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244" w:rsidRDefault="004A1244" w:rsidP="004A1244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</w:p>
    <w:p w:rsidR="004A1244" w:rsidRDefault="004A1244" w:rsidP="004A1244">
      <w:pPr>
        <w:jc w:val="center"/>
        <w:rPr>
          <w:rFonts w:ascii="方正小标宋_GBK" w:eastAsia="方正小标宋_GBK"/>
          <w:spacing w:val="-6"/>
          <w:sz w:val="36"/>
          <w:szCs w:val="36"/>
        </w:rPr>
      </w:pPr>
      <w:r>
        <w:rPr>
          <w:rFonts w:ascii="方正小标宋_GBK" w:eastAsia="方正小标宋_GBK" w:hint="eastAsia"/>
          <w:spacing w:val="-6"/>
          <w:sz w:val="36"/>
          <w:szCs w:val="36"/>
        </w:rPr>
        <w:t>2020年度第一批、第二批备案四川省瞪</w:t>
      </w:r>
      <w:proofErr w:type="gramStart"/>
      <w:r>
        <w:rPr>
          <w:rFonts w:ascii="方正小标宋_GBK" w:eastAsia="方正小标宋_GBK" w:hint="eastAsia"/>
          <w:spacing w:val="-6"/>
          <w:sz w:val="36"/>
          <w:szCs w:val="36"/>
        </w:rPr>
        <w:t>羚</w:t>
      </w:r>
      <w:proofErr w:type="gramEnd"/>
      <w:r>
        <w:rPr>
          <w:rFonts w:ascii="方正小标宋_GBK" w:eastAsia="方正小标宋_GBK" w:hint="eastAsia"/>
          <w:spacing w:val="-6"/>
          <w:sz w:val="36"/>
          <w:szCs w:val="36"/>
        </w:rPr>
        <w:t>企业名单</w:t>
      </w:r>
    </w:p>
    <w:tbl>
      <w:tblPr>
        <w:tblStyle w:val="a3"/>
        <w:tblW w:w="8502" w:type="dxa"/>
        <w:jc w:val="center"/>
        <w:tblLayout w:type="fixed"/>
        <w:tblLook w:val="04A0"/>
      </w:tblPr>
      <w:tblGrid>
        <w:gridCol w:w="862"/>
        <w:gridCol w:w="4308"/>
        <w:gridCol w:w="1430"/>
        <w:gridCol w:w="1902"/>
      </w:tblGrid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jc w:val="center"/>
              <w:rPr>
                <w:rFonts w:ascii="楷体" w:eastAsia="楷体" w:hAnsi="楷体"/>
                <w:b/>
                <w:sz w:val="28"/>
                <w:szCs w:val="28"/>
              </w:rPr>
            </w:pPr>
            <w:r>
              <w:rPr>
                <w:rFonts w:ascii="楷体" w:eastAsia="楷体" w:hAnsi="楷体"/>
                <w:b/>
                <w:sz w:val="28"/>
                <w:szCs w:val="28"/>
              </w:rPr>
              <w:t>序号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jc w:val="center"/>
              <w:rPr>
                <w:rFonts w:ascii="楷体" w:eastAsia="楷体" w:hAnsi="楷体"/>
                <w:b/>
                <w:sz w:val="28"/>
                <w:szCs w:val="28"/>
              </w:rPr>
            </w:pPr>
            <w:r>
              <w:rPr>
                <w:rFonts w:ascii="楷体" w:eastAsia="楷体" w:hAnsi="楷体"/>
                <w:b/>
                <w:sz w:val="28"/>
                <w:szCs w:val="28"/>
              </w:rPr>
              <w:t>企业名称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jc w:val="center"/>
              <w:rPr>
                <w:rFonts w:ascii="楷体" w:eastAsia="楷体" w:hAnsi="楷体"/>
                <w:b/>
                <w:sz w:val="28"/>
                <w:szCs w:val="28"/>
              </w:rPr>
            </w:pPr>
            <w:r>
              <w:rPr>
                <w:rFonts w:ascii="楷体" w:eastAsia="楷体" w:hAnsi="楷体"/>
                <w:b/>
                <w:sz w:val="28"/>
                <w:szCs w:val="28"/>
              </w:rPr>
              <w:t>推荐单位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jc w:val="center"/>
              <w:rPr>
                <w:rFonts w:ascii="楷体" w:eastAsia="楷体" w:hAnsi="楷体"/>
                <w:b/>
                <w:sz w:val="28"/>
                <w:szCs w:val="28"/>
              </w:rPr>
            </w:pPr>
            <w:r>
              <w:rPr>
                <w:rFonts w:ascii="楷体" w:eastAsia="楷体" w:hAnsi="楷体" w:hint="eastAsia"/>
                <w:b/>
                <w:sz w:val="28"/>
                <w:szCs w:val="28"/>
              </w:rPr>
              <w:t>备案编号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1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/>
                <w:color w:val="000000"/>
                <w:sz w:val="24"/>
              </w:rPr>
              <w:t>绵阳沃思测控</w:t>
            </w:r>
            <w:proofErr w:type="gramEnd"/>
            <w:r>
              <w:rPr>
                <w:rFonts w:eastAsia="仿宋_GB2312"/>
                <w:color w:val="000000"/>
                <w:sz w:val="24"/>
              </w:rPr>
              <w:t>技术有限公司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高新区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SCDL20200023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2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绵阳正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能新能源技术有限公司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textAlignment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高新区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66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3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四川</w:t>
            </w: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九洲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北斗导航与位置服务有限公司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科创区</w:t>
            </w:r>
            <w:proofErr w:type="gramEnd"/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50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4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四川中久防务科技有限公司</w:t>
            </w:r>
            <w:r>
              <w:rPr>
                <w:rFonts w:eastAsia="仿宋_GB2312" w:hint="eastAsia"/>
                <w:color w:val="000000"/>
                <w:sz w:val="24"/>
              </w:rPr>
              <w:t xml:space="preserve"> 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涪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城区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69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5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四川华拓光通信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股份有限公司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涪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城区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64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6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绵阳金信诺环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通电子技术有限公司</w:t>
            </w:r>
            <w:r>
              <w:rPr>
                <w:rFonts w:eastAsia="仿宋_GB2312" w:hint="eastAsia"/>
                <w:color w:val="000000"/>
                <w:sz w:val="24"/>
              </w:rPr>
              <w:t xml:space="preserve"> 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游仙区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56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7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绵阳华岩电子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经开区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90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8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四川陆亨能源科技有限公司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江油市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67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9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江油立航金属材料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江油市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92</w:t>
            </w:r>
          </w:p>
        </w:tc>
      </w:tr>
      <w:tr w:rsidR="004A1244" w:rsidTr="00FD2DEB">
        <w:trPr>
          <w:trHeight w:val="510"/>
          <w:jc w:val="center"/>
        </w:trPr>
        <w:tc>
          <w:tcPr>
            <w:tcW w:w="86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10</w:t>
            </w:r>
          </w:p>
        </w:tc>
        <w:tc>
          <w:tcPr>
            <w:tcW w:w="4308" w:type="dxa"/>
            <w:vAlign w:val="center"/>
          </w:tcPr>
          <w:p w:rsidR="004A1244" w:rsidRDefault="004A1244" w:rsidP="00FD2DEB">
            <w:pPr>
              <w:widowControl/>
              <w:jc w:val="lef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绵阳</w:t>
            </w:r>
            <w:proofErr w:type="gramStart"/>
            <w:r>
              <w:rPr>
                <w:rFonts w:eastAsia="仿宋_GB2312" w:hint="eastAsia"/>
                <w:color w:val="000000"/>
                <w:sz w:val="24"/>
              </w:rPr>
              <w:t>一</w:t>
            </w:r>
            <w:proofErr w:type="gramEnd"/>
            <w:r>
              <w:rPr>
                <w:rFonts w:eastAsia="仿宋_GB2312" w:hint="eastAsia"/>
                <w:color w:val="000000"/>
                <w:sz w:val="24"/>
              </w:rPr>
              <w:t>康制药有限公司</w:t>
            </w:r>
          </w:p>
        </w:tc>
        <w:tc>
          <w:tcPr>
            <w:tcW w:w="1430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梓潼县</w:t>
            </w:r>
          </w:p>
        </w:tc>
        <w:tc>
          <w:tcPr>
            <w:tcW w:w="1902" w:type="dxa"/>
            <w:vAlign w:val="center"/>
          </w:tcPr>
          <w:p w:rsidR="004A1244" w:rsidRDefault="004A1244" w:rsidP="00FD2DEB">
            <w:pPr>
              <w:widowControl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sz w:val="24"/>
              </w:rPr>
              <w:t>SCDL202000</w:t>
            </w:r>
            <w:r>
              <w:rPr>
                <w:rFonts w:eastAsia="仿宋_GB2312" w:hint="eastAsia"/>
                <w:sz w:val="24"/>
              </w:rPr>
              <w:t>89</w:t>
            </w:r>
          </w:p>
        </w:tc>
      </w:tr>
    </w:tbl>
    <w:p w:rsidR="004A1244" w:rsidRDefault="004A1244" w:rsidP="004A1244">
      <w:pPr>
        <w:rPr>
          <w:rFonts w:ascii="方正小标宋_GBK" w:eastAsia="方正小标宋_GBK"/>
          <w:b/>
          <w:sz w:val="36"/>
          <w:szCs w:val="36"/>
        </w:rPr>
      </w:pPr>
    </w:p>
    <w:p w:rsidR="004A1244" w:rsidRDefault="004A1244" w:rsidP="004A1244"/>
    <w:p w:rsidR="00AB61F2" w:rsidRDefault="00AB61F2"/>
    <w:sectPr w:rsidR="00AB61F2" w:rsidSect="00691F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1244"/>
    <w:rsid w:val="0006335F"/>
    <w:rsid w:val="00167897"/>
    <w:rsid w:val="002E495A"/>
    <w:rsid w:val="00305E0E"/>
    <w:rsid w:val="004A11E5"/>
    <w:rsid w:val="004A1244"/>
    <w:rsid w:val="004C0FCF"/>
    <w:rsid w:val="006B5A6F"/>
    <w:rsid w:val="00763341"/>
    <w:rsid w:val="007C29BC"/>
    <w:rsid w:val="008B1508"/>
    <w:rsid w:val="00AB61F2"/>
    <w:rsid w:val="00AC5D3D"/>
    <w:rsid w:val="00CA3316"/>
    <w:rsid w:val="00D175D9"/>
    <w:rsid w:val="00D74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4A1244"/>
    <w:pPr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A1244"/>
    <w:pPr>
      <w:widowControl w:val="0"/>
      <w:jc w:val="both"/>
    </w:pPr>
    <w:rPr>
      <w:rFonts w:ascii="Calibri" w:eastAsia="宋体" w:hAnsi="Calibri" w:cs="Arial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Company>绵阳师范学院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田苓</dc:creator>
  <cp:lastModifiedBy>田苓</cp:lastModifiedBy>
  <cp:revision>1</cp:revision>
  <dcterms:created xsi:type="dcterms:W3CDTF">2021-07-21T03:10:00Z</dcterms:created>
  <dcterms:modified xsi:type="dcterms:W3CDTF">2021-07-21T03:11:00Z</dcterms:modified>
</cp:coreProperties>
</file>