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600" w:lineRule="exact"/>
        <w:contextualSpacing/>
        <w:rPr>
          <w:rFonts w:hint="eastAsia" w:ascii="Times New Roman" w:hAnsi="Times New Roman" w:eastAsia="黑体"/>
          <w:b/>
          <w:bCs/>
          <w:sz w:val="30"/>
          <w:lang w:val="en-US" w:eastAsia="zh-CN"/>
        </w:rPr>
      </w:pPr>
      <w:r>
        <w:rPr>
          <w:rFonts w:hint="eastAsia" w:ascii="Times New Roman" w:hAnsi="Times New Roman" w:eastAsia="黑体"/>
          <w:b/>
          <w:bCs/>
          <w:sz w:val="30"/>
        </w:rPr>
        <w:t>附件</w:t>
      </w:r>
      <w:r>
        <w:rPr>
          <w:rFonts w:hint="eastAsia" w:ascii="Times New Roman" w:hAnsi="Times New Roman" w:eastAsia="黑体"/>
          <w:b/>
          <w:bCs/>
          <w:sz w:val="30"/>
          <w:lang w:val="en-US" w:eastAsia="zh-CN"/>
        </w:rPr>
        <w:t>2</w:t>
      </w:r>
    </w:p>
    <w:p>
      <w:pPr>
        <w:pStyle w:val="2"/>
        <w:spacing w:line="600" w:lineRule="exact"/>
        <w:contextualSpacing/>
        <w:jc w:val="center"/>
        <w:rPr>
          <w:rStyle w:val="8"/>
          <w:rFonts w:eastAsia="方正小标宋_GBK"/>
          <w:bCs w:val="0"/>
          <w:color w:val="000000" w:themeColor="text1"/>
          <w:sz w:val="44"/>
          <w:szCs w:val="44"/>
        </w:rPr>
      </w:pPr>
      <w:r>
        <w:rPr>
          <w:rStyle w:val="8"/>
          <w:rFonts w:eastAsia="方正小标宋_GBK"/>
          <w:color w:val="000000" w:themeColor="text1"/>
          <w:sz w:val="44"/>
          <w:szCs w:val="44"/>
        </w:rPr>
        <w:t>南充市市级科普基地专家评分表</w:t>
      </w:r>
    </w:p>
    <w:p>
      <w:pPr>
        <w:tabs>
          <w:tab w:val="left" w:pos="6720"/>
        </w:tabs>
        <w:ind w:left="1181" w:hanging="1181" w:hangingChars="49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Style w:val="8"/>
          <w:color w:val="000000" w:themeColor="text1"/>
        </w:rPr>
        <w:t>序号：                        基地名称：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tbl>
      <w:tblPr>
        <w:tblStyle w:val="6"/>
        <w:tblW w:w="86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145"/>
        <w:gridCol w:w="329"/>
        <w:gridCol w:w="5268"/>
        <w:gridCol w:w="11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680" w:type="dxa"/>
            <w:vAlign w:val="center"/>
          </w:tcPr>
          <w:p>
            <w:pPr>
              <w:tabs>
                <w:tab w:val="left" w:pos="6720"/>
              </w:tabs>
              <w:spacing w:line="240" w:lineRule="atLeast"/>
              <w:jc w:val="center"/>
              <w:rPr>
                <w:rFonts w:ascii="Times New Roman" w:hAnsi="Times New Roman" w:eastAsia="黑体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hAnsi="黑体" w:eastAsia="黑体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  <w:t>序号</w:t>
            </w:r>
          </w:p>
        </w:tc>
        <w:tc>
          <w:tcPr>
            <w:tcW w:w="1145" w:type="dxa"/>
            <w:vAlign w:val="center"/>
          </w:tcPr>
          <w:p>
            <w:pPr>
              <w:tabs>
                <w:tab w:val="left" w:pos="6720"/>
              </w:tabs>
              <w:spacing w:line="240" w:lineRule="atLeast"/>
              <w:jc w:val="center"/>
              <w:rPr>
                <w:rFonts w:ascii="Times New Roman" w:hAnsi="Times New Roman" w:eastAsia="黑体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hAnsi="黑体" w:eastAsia="黑体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  <w:t>类别</w:t>
            </w:r>
          </w:p>
        </w:tc>
        <w:tc>
          <w:tcPr>
            <w:tcW w:w="5597" w:type="dxa"/>
            <w:gridSpan w:val="2"/>
            <w:vAlign w:val="center"/>
          </w:tcPr>
          <w:p>
            <w:pPr>
              <w:tabs>
                <w:tab w:val="left" w:pos="6720"/>
              </w:tabs>
              <w:spacing w:line="240" w:lineRule="atLeast"/>
              <w:jc w:val="center"/>
              <w:rPr>
                <w:rFonts w:ascii="Times New Roman" w:hAnsi="Times New Roman" w:eastAsia="黑体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hAnsi="黑体" w:eastAsia="黑体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  <w:t>内容</w:t>
            </w:r>
          </w:p>
        </w:tc>
        <w:tc>
          <w:tcPr>
            <w:tcW w:w="1196" w:type="dxa"/>
            <w:vAlign w:val="center"/>
          </w:tcPr>
          <w:p>
            <w:pPr>
              <w:tabs>
                <w:tab w:val="left" w:pos="6720"/>
              </w:tabs>
              <w:spacing w:line="240" w:lineRule="atLeast"/>
              <w:rPr>
                <w:rFonts w:ascii="Times New Roman" w:hAnsi="Times New Roman" w:eastAsia="黑体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hAnsi="黑体" w:eastAsia="黑体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  <w:t>专家评分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680" w:type="dxa"/>
            <w:vMerge w:val="restart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145" w:type="dxa"/>
            <w:vMerge w:val="restart"/>
            <w:vAlign w:val="center"/>
          </w:tcPr>
          <w:p>
            <w:pPr>
              <w:tabs>
                <w:tab w:val="left" w:pos="6720"/>
              </w:tabs>
              <w:spacing w:line="300" w:lineRule="exact"/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  <w:t>基本硬件设施（20分）</w:t>
            </w:r>
          </w:p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5597" w:type="dxa"/>
            <w:gridSpan w:val="2"/>
            <w:vAlign w:val="center"/>
          </w:tcPr>
          <w:p>
            <w:pPr>
              <w:tabs>
                <w:tab w:val="left" w:pos="6720"/>
              </w:tabs>
              <w:spacing w:line="270" w:lineRule="exact"/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  <w:t>1.设施中具备200</w:t>
            </w:r>
            <w:r>
              <w:rPr>
                <w:rFonts w:ascii="Times New Roman" w:hAnsi="宋体" w:eastAsia="宋体" w:cs="Times New Roman"/>
                <w:bCs/>
                <w:color w:val="000000" w:themeColor="text1"/>
                <w:kern w:val="0"/>
                <w:szCs w:val="21"/>
              </w:rPr>
              <w:t>㎡</w:t>
            </w:r>
            <w:r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  <w:t>以上专门用于科学技术教育、传播与普及的固定场所；（10分）</w:t>
            </w:r>
          </w:p>
        </w:tc>
        <w:tc>
          <w:tcPr>
            <w:tcW w:w="1196" w:type="dxa"/>
            <w:vAlign w:val="center"/>
          </w:tcPr>
          <w:p>
            <w:pPr>
              <w:tabs>
                <w:tab w:val="left" w:pos="6720"/>
              </w:tabs>
              <w:spacing w:line="270" w:lineRule="exact"/>
              <w:ind w:firstLine="643"/>
              <w:rPr>
                <w:rFonts w:ascii="Times New Roman" w:hAnsi="Times New Roman" w:eastAsia="仿宋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680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145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  <w:tc>
          <w:tcPr>
            <w:tcW w:w="5597" w:type="dxa"/>
            <w:gridSpan w:val="2"/>
            <w:vAlign w:val="center"/>
          </w:tcPr>
          <w:p>
            <w:pPr>
              <w:tabs>
                <w:tab w:val="left" w:pos="6720"/>
              </w:tabs>
              <w:spacing w:line="270" w:lineRule="exact"/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  <w:t>2.配备满足科普活动需要的设施和器材（如音像设备、与专业有关的演示设备、模型、展板等）；（6分）</w:t>
            </w:r>
          </w:p>
        </w:tc>
        <w:tc>
          <w:tcPr>
            <w:tcW w:w="1196" w:type="dxa"/>
            <w:vAlign w:val="center"/>
          </w:tcPr>
          <w:p>
            <w:pPr>
              <w:tabs>
                <w:tab w:val="left" w:pos="6720"/>
              </w:tabs>
              <w:spacing w:line="270" w:lineRule="exact"/>
              <w:ind w:firstLine="643"/>
              <w:rPr>
                <w:rFonts w:ascii="Times New Roman" w:hAnsi="Times New Roman" w:eastAsia="仿宋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</w:trPr>
        <w:tc>
          <w:tcPr>
            <w:tcW w:w="680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145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  <w:tc>
          <w:tcPr>
            <w:tcW w:w="5597" w:type="dxa"/>
            <w:gridSpan w:val="2"/>
            <w:vAlign w:val="center"/>
          </w:tcPr>
          <w:p>
            <w:pPr>
              <w:tabs>
                <w:tab w:val="left" w:pos="6720"/>
              </w:tabs>
              <w:spacing w:line="270" w:lineRule="exact"/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  <w:t>3.有2种（含）以上互动体验类设施或产品，1种利用全息投影，虚拟现实（VR），增强现实（AR）等先进技术开发的特色展示、体验式设施，有符合国家要求的安全设施，保障措施完备。（4分）</w:t>
            </w:r>
          </w:p>
        </w:tc>
        <w:tc>
          <w:tcPr>
            <w:tcW w:w="1196" w:type="dxa"/>
            <w:vAlign w:val="center"/>
          </w:tcPr>
          <w:p>
            <w:pPr>
              <w:tabs>
                <w:tab w:val="left" w:pos="6720"/>
              </w:tabs>
              <w:spacing w:line="270" w:lineRule="exact"/>
              <w:ind w:firstLine="643"/>
              <w:rPr>
                <w:rFonts w:ascii="Times New Roman" w:hAnsi="Times New Roman" w:eastAsia="仿宋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680" w:type="dxa"/>
            <w:vMerge w:val="restart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  <w:t>2</w:t>
            </w:r>
          </w:p>
        </w:tc>
        <w:tc>
          <w:tcPr>
            <w:tcW w:w="1145" w:type="dxa"/>
            <w:vMerge w:val="restart"/>
            <w:vAlign w:val="center"/>
          </w:tcPr>
          <w:p>
            <w:pPr>
              <w:tabs>
                <w:tab w:val="left" w:pos="6720"/>
              </w:tabs>
              <w:spacing w:line="300" w:lineRule="exact"/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  <w:t>科普内容（20分）</w:t>
            </w:r>
          </w:p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5597" w:type="dxa"/>
            <w:gridSpan w:val="2"/>
            <w:vAlign w:val="center"/>
          </w:tcPr>
          <w:p>
            <w:pPr>
              <w:tabs>
                <w:tab w:val="left" w:pos="6720"/>
              </w:tabs>
              <w:spacing w:line="270" w:lineRule="exact"/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  <w:t>1.面向社会公众科普需求，科普主题明确，体现行业（领域）科普工作优势和科技资源特色；（5分）</w:t>
            </w:r>
          </w:p>
        </w:tc>
        <w:tc>
          <w:tcPr>
            <w:tcW w:w="1196" w:type="dxa"/>
            <w:vAlign w:val="center"/>
          </w:tcPr>
          <w:p>
            <w:pPr>
              <w:tabs>
                <w:tab w:val="left" w:pos="6720"/>
              </w:tabs>
              <w:spacing w:line="270" w:lineRule="exact"/>
              <w:ind w:firstLine="643"/>
              <w:rPr>
                <w:rFonts w:ascii="Times New Roman" w:hAnsi="Times New Roman" w:eastAsia="仿宋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680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145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  <w:tc>
          <w:tcPr>
            <w:tcW w:w="5597" w:type="dxa"/>
            <w:gridSpan w:val="2"/>
            <w:vAlign w:val="center"/>
          </w:tcPr>
          <w:p>
            <w:pPr>
              <w:tabs>
                <w:tab w:val="left" w:pos="6720"/>
              </w:tabs>
              <w:spacing w:line="270" w:lineRule="exact"/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  <w:t>2.科普资料和手段丰富多样，定期更新和补充，互动性、体验性强；（7分）</w:t>
            </w:r>
          </w:p>
        </w:tc>
        <w:tc>
          <w:tcPr>
            <w:tcW w:w="1196" w:type="dxa"/>
            <w:vAlign w:val="center"/>
          </w:tcPr>
          <w:p>
            <w:pPr>
              <w:tabs>
                <w:tab w:val="left" w:pos="6720"/>
              </w:tabs>
              <w:spacing w:line="270" w:lineRule="exact"/>
              <w:ind w:firstLine="643"/>
              <w:rPr>
                <w:rFonts w:ascii="Times New Roman" w:hAnsi="Times New Roman" w:eastAsia="仿宋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680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145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  <w:tc>
          <w:tcPr>
            <w:tcW w:w="5597" w:type="dxa"/>
            <w:gridSpan w:val="2"/>
            <w:vAlign w:val="center"/>
          </w:tcPr>
          <w:p>
            <w:pPr>
              <w:tabs>
                <w:tab w:val="left" w:pos="6720"/>
              </w:tabs>
              <w:spacing w:line="270" w:lineRule="exact"/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  <w:t>3.提供公众阅读和索取的科普文字、图片资料，有网站、微博、微信等对外宣传渠道，并定期更新；（6分）</w:t>
            </w:r>
          </w:p>
        </w:tc>
        <w:tc>
          <w:tcPr>
            <w:tcW w:w="1196" w:type="dxa"/>
            <w:vAlign w:val="center"/>
          </w:tcPr>
          <w:p>
            <w:pPr>
              <w:tabs>
                <w:tab w:val="left" w:pos="6720"/>
              </w:tabs>
              <w:spacing w:line="270" w:lineRule="exact"/>
              <w:ind w:firstLine="643"/>
              <w:rPr>
                <w:rFonts w:ascii="Times New Roman" w:hAnsi="Times New Roman" w:eastAsia="仿宋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80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145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  <w:tc>
          <w:tcPr>
            <w:tcW w:w="5597" w:type="dxa"/>
            <w:gridSpan w:val="2"/>
            <w:vAlign w:val="center"/>
          </w:tcPr>
          <w:p>
            <w:pPr>
              <w:tabs>
                <w:tab w:val="left" w:pos="6720"/>
              </w:tabs>
              <w:spacing w:line="270" w:lineRule="exact"/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  <w:t>4.严禁宣传封建迷信和反科学、伪科学的内容。（2分）</w:t>
            </w:r>
          </w:p>
        </w:tc>
        <w:tc>
          <w:tcPr>
            <w:tcW w:w="1196" w:type="dxa"/>
            <w:vAlign w:val="center"/>
          </w:tcPr>
          <w:p>
            <w:pPr>
              <w:tabs>
                <w:tab w:val="left" w:pos="6720"/>
              </w:tabs>
              <w:spacing w:line="270" w:lineRule="exact"/>
              <w:ind w:firstLine="643"/>
              <w:rPr>
                <w:rFonts w:ascii="Times New Roman" w:hAnsi="Times New Roman" w:eastAsia="仿宋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680" w:type="dxa"/>
            <w:vMerge w:val="restart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  <w:t>3</w:t>
            </w:r>
          </w:p>
        </w:tc>
        <w:tc>
          <w:tcPr>
            <w:tcW w:w="1145" w:type="dxa"/>
            <w:vMerge w:val="restart"/>
            <w:vAlign w:val="center"/>
          </w:tcPr>
          <w:p>
            <w:pPr>
              <w:tabs>
                <w:tab w:val="left" w:pos="6720"/>
              </w:tabs>
              <w:spacing w:line="300" w:lineRule="exact"/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  <w:t>科普示范作用（30分）</w:t>
            </w:r>
          </w:p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5597" w:type="dxa"/>
            <w:gridSpan w:val="2"/>
            <w:vAlign w:val="center"/>
          </w:tcPr>
          <w:p>
            <w:pPr>
              <w:tabs>
                <w:tab w:val="left" w:pos="6720"/>
              </w:tabs>
              <w:spacing w:line="270" w:lineRule="exact"/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  <w:t>1.积极参与国家、省、市州和区（县）各级重大科普活动，每年组织开展的大型科普宣传、讲座、论坛等活动不少于3次；（10分）</w:t>
            </w:r>
          </w:p>
        </w:tc>
        <w:tc>
          <w:tcPr>
            <w:tcW w:w="1196" w:type="dxa"/>
            <w:vAlign w:val="center"/>
          </w:tcPr>
          <w:p>
            <w:pPr>
              <w:tabs>
                <w:tab w:val="left" w:pos="6720"/>
              </w:tabs>
              <w:spacing w:line="270" w:lineRule="exact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</w:rPr>
            </w:pPr>
          </w:p>
          <w:p>
            <w:pPr>
              <w:tabs>
                <w:tab w:val="left" w:pos="6720"/>
              </w:tabs>
              <w:spacing w:line="270" w:lineRule="exact"/>
              <w:ind w:firstLine="643"/>
              <w:rPr>
                <w:rFonts w:ascii="Times New Roman" w:hAnsi="Times New Roman" w:eastAsia="仿宋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</w:trPr>
        <w:tc>
          <w:tcPr>
            <w:tcW w:w="680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145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  <w:tc>
          <w:tcPr>
            <w:tcW w:w="5597" w:type="dxa"/>
            <w:gridSpan w:val="2"/>
            <w:vAlign w:val="center"/>
          </w:tcPr>
          <w:p>
            <w:pPr>
              <w:tabs>
                <w:tab w:val="left" w:pos="6720"/>
              </w:tabs>
              <w:spacing w:line="270" w:lineRule="exact"/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  <w:t>2.主动向社会公众开放时间不少于100天，其中高校、科研机构、厂矿企业内部场馆、实验室、生产现场等场所开放时间不少于50天，对青少年免费或优惠开发时间不少于20天（含法定节假日）；（10分）</w:t>
            </w:r>
          </w:p>
        </w:tc>
        <w:tc>
          <w:tcPr>
            <w:tcW w:w="1196" w:type="dxa"/>
            <w:vAlign w:val="center"/>
          </w:tcPr>
          <w:p>
            <w:pPr>
              <w:tabs>
                <w:tab w:val="left" w:pos="6720"/>
              </w:tabs>
              <w:spacing w:line="270" w:lineRule="exact"/>
              <w:ind w:firstLine="643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680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145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  <w:tc>
          <w:tcPr>
            <w:tcW w:w="5597" w:type="dxa"/>
            <w:gridSpan w:val="2"/>
            <w:vAlign w:val="center"/>
          </w:tcPr>
          <w:p>
            <w:pPr>
              <w:tabs>
                <w:tab w:val="left" w:pos="6720"/>
              </w:tabs>
              <w:spacing w:line="270" w:lineRule="exact"/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  <w:t>3.对所在区域、行业（领域）科普工作开展具有示范、引领和带动作用，对弘扬科学精神，培育创新文化，促进创新创业有积极推动作用。（10分）</w:t>
            </w:r>
          </w:p>
        </w:tc>
        <w:tc>
          <w:tcPr>
            <w:tcW w:w="1196" w:type="dxa"/>
            <w:vAlign w:val="center"/>
          </w:tcPr>
          <w:p>
            <w:pPr>
              <w:tabs>
                <w:tab w:val="left" w:pos="6720"/>
              </w:tabs>
              <w:spacing w:line="270" w:lineRule="exact"/>
              <w:ind w:firstLine="643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80" w:type="dxa"/>
            <w:vMerge w:val="restart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  <w:t>4</w:t>
            </w:r>
          </w:p>
        </w:tc>
        <w:tc>
          <w:tcPr>
            <w:tcW w:w="1145" w:type="dxa"/>
            <w:vMerge w:val="restart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  <w:t>科普队伍和制度建设（15分）</w:t>
            </w:r>
            <w:bookmarkStart w:id="0" w:name="_GoBack"/>
            <w:bookmarkEnd w:id="0"/>
          </w:p>
        </w:tc>
        <w:tc>
          <w:tcPr>
            <w:tcW w:w="5597" w:type="dxa"/>
            <w:gridSpan w:val="2"/>
            <w:vAlign w:val="center"/>
          </w:tcPr>
          <w:p>
            <w:pPr>
              <w:tabs>
                <w:tab w:val="left" w:pos="6720"/>
              </w:tabs>
              <w:spacing w:line="270" w:lineRule="exact"/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  <w:t>1.基地所属单位有领导主管，有专人负责具体工作；（5分）</w:t>
            </w:r>
          </w:p>
        </w:tc>
        <w:tc>
          <w:tcPr>
            <w:tcW w:w="1196" w:type="dxa"/>
            <w:vAlign w:val="center"/>
          </w:tcPr>
          <w:p>
            <w:pPr>
              <w:tabs>
                <w:tab w:val="left" w:pos="6720"/>
              </w:tabs>
              <w:spacing w:line="270" w:lineRule="exact"/>
              <w:ind w:firstLine="643"/>
              <w:rPr>
                <w:rFonts w:ascii="Times New Roman" w:hAnsi="Times New Roman" w:eastAsia="仿宋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80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145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  <w:tc>
          <w:tcPr>
            <w:tcW w:w="5597" w:type="dxa"/>
            <w:gridSpan w:val="2"/>
            <w:vAlign w:val="center"/>
          </w:tcPr>
          <w:p>
            <w:pPr>
              <w:tabs>
                <w:tab w:val="left" w:pos="6720"/>
              </w:tabs>
              <w:spacing w:line="270" w:lineRule="exact"/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  <w:t>2.拥有专（兼）职科普讲解员；（5分）</w:t>
            </w:r>
          </w:p>
        </w:tc>
        <w:tc>
          <w:tcPr>
            <w:tcW w:w="1196" w:type="dxa"/>
            <w:vAlign w:val="center"/>
          </w:tcPr>
          <w:p>
            <w:pPr>
              <w:tabs>
                <w:tab w:val="left" w:pos="6720"/>
              </w:tabs>
              <w:spacing w:line="270" w:lineRule="exact"/>
              <w:ind w:firstLine="643"/>
              <w:rPr>
                <w:rFonts w:ascii="Times New Roman" w:hAnsi="Times New Roman" w:eastAsia="仿宋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680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145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  <w:tc>
          <w:tcPr>
            <w:tcW w:w="5597" w:type="dxa"/>
            <w:gridSpan w:val="2"/>
            <w:vAlign w:val="center"/>
          </w:tcPr>
          <w:p>
            <w:pPr>
              <w:tabs>
                <w:tab w:val="left" w:pos="6720"/>
              </w:tabs>
              <w:spacing w:line="270" w:lineRule="exact"/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  <w:t>3.管理规章制度健全，实行科普活动项目责任制。（5分）</w:t>
            </w:r>
          </w:p>
        </w:tc>
        <w:tc>
          <w:tcPr>
            <w:tcW w:w="1196" w:type="dxa"/>
            <w:vAlign w:val="center"/>
          </w:tcPr>
          <w:p>
            <w:pPr>
              <w:tabs>
                <w:tab w:val="left" w:pos="6720"/>
              </w:tabs>
              <w:spacing w:line="270" w:lineRule="exact"/>
              <w:ind w:firstLine="643"/>
              <w:rPr>
                <w:rFonts w:ascii="Times New Roman" w:hAnsi="Times New Roman" w:eastAsia="仿宋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680" w:type="dxa"/>
            <w:vMerge w:val="restart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  <w:t>5</w:t>
            </w:r>
          </w:p>
        </w:tc>
        <w:tc>
          <w:tcPr>
            <w:tcW w:w="1145" w:type="dxa"/>
            <w:vMerge w:val="restart"/>
            <w:vAlign w:val="center"/>
          </w:tcPr>
          <w:p>
            <w:pPr>
              <w:tabs>
                <w:tab w:val="left" w:pos="6720"/>
              </w:tabs>
              <w:spacing w:line="300" w:lineRule="exac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  <w:t>科普工作计划和经费保障（15分）</w:t>
            </w:r>
          </w:p>
        </w:tc>
        <w:tc>
          <w:tcPr>
            <w:tcW w:w="5597" w:type="dxa"/>
            <w:gridSpan w:val="2"/>
            <w:vAlign w:val="center"/>
          </w:tcPr>
          <w:p>
            <w:pPr>
              <w:tabs>
                <w:tab w:val="left" w:pos="6720"/>
              </w:tabs>
              <w:spacing w:line="270" w:lineRule="exact"/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  <w:t>1.制定基地科普发展规划、年度工作计划和科普活动年度计划，组织实施到位；（7分）</w:t>
            </w:r>
          </w:p>
        </w:tc>
        <w:tc>
          <w:tcPr>
            <w:tcW w:w="1196" w:type="dxa"/>
            <w:vAlign w:val="center"/>
          </w:tcPr>
          <w:p>
            <w:pPr>
              <w:tabs>
                <w:tab w:val="left" w:pos="6720"/>
              </w:tabs>
              <w:spacing w:line="270" w:lineRule="exact"/>
              <w:ind w:firstLine="643"/>
              <w:rPr>
                <w:rFonts w:ascii="Times New Roman" w:hAnsi="Times New Roman" w:eastAsia="仿宋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680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145" w:type="dxa"/>
            <w:vMerge w:val="continue"/>
            <w:vAlign w:val="center"/>
          </w:tcPr>
          <w:p>
            <w:pPr>
              <w:tabs>
                <w:tab w:val="left" w:pos="6720"/>
              </w:tabs>
              <w:spacing w:line="300" w:lineRule="exact"/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  <w:tc>
          <w:tcPr>
            <w:tcW w:w="5597" w:type="dxa"/>
            <w:gridSpan w:val="2"/>
            <w:vAlign w:val="center"/>
          </w:tcPr>
          <w:p>
            <w:pPr>
              <w:tabs>
                <w:tab w:val="left" w:pos="6720"/>
              </w:tabs>
              <w:spacing w:line="270" w:lineRule="exact"/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 w:themeColor="text1"/>
                <w:kern w:val="0"/>
                <w:szCs w:val="21"/>
              </w:rPr>
              <w:t>2.有保障基地科普工作正常运转的稳定经费保障。（8分）</w:t>
            </w:r>
          </w:p>
        </w:tc>
        <w:tc>
          <w:tcPr>
            <w:tcW w:w="1196" w:type="dxa"/>
            <w:vAlign w:val="center"/>
          </w:tcPr>
          <w:p>
            <w:pPr>
              <w:tabs>
                <w:tab w:val="left" w:pos="6720"/>
              </w:tabs>
              <w:spacing w:line="270" w:lineRule="exact"/>
              <w:ind w:firstLine="643"/>
              <w:rPr>
                <w:rFonts w:ascii="Times New Roman" w:hAnsi="Times New Roman" w:eastAsia="仿宋" w:cs="Times New Roman"/>
                <w:b/>
                <w:bCs/>
                <w:color w:val="000000" w:themeColor="text1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7422" w:type="dxa"/>
            <w:gridSpan w:val="4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eastAsia="黑体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hAnsi="黑体" w:eastAsia="黑体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  <w:t>合计得分</w:t>
            </w:r>
          </w:p>
        </w:tc>
        <w:tc>
          <w:tcPr>
            <w:tcW w:w="1196" w:type="dxa"/>
            <w:vAlign w:val="center"/>
          </w:tcPr>
          <w:p>
            <w:pPr>
              <w:tabs>
                <w:tab w:val="left" w:pos="6720"/>
              </w:tabs>
              <w:spacing w:line="300" w:lineRule="exact"/>
              <w:ind w:firstLine="480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2154" w:type="dxa"/>
            <w:gridSpan w:val="3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eastAsia="黑体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hAnsi="黑体" w:eastAsia="黑体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  <w:t>专家推荐意见</w:t>
            </w:r>
          </w:p>
        </w:tc>
        <w:tc>
          <w:tcPr>
            <w:tcW w:w="6464" w:type="dxa"/>
            <w:gridSpan w:val="2"/>
            <w:vAlign w:val="center"/>
          </w:tcPr>
          <w:p>
            <w:pPr>
              <w:tabs>
                <w:tab w:val="left" w:pos="6720"/>
              </w:tabs>
              <w:spacing w:line="300" w:lineRule="exact"/>
              <w:ind w:firstLine="720" w:firstLineChars="300"/>
              <w:rPr>
                <w:rFonts w:ascii="Times New Roman" w:hAnsi="Times New Roman" w:eastAsia="黑体" w:cs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hAnsi="黑体" w:eastAsia="黑体" w:cs="Times New Roman"/>
                <w:color w:val="000000" w:themeColor="text1"/>
                <w:kern w:val="0"/>
                <w:sz w:val="24"/>
                <w:szCs w:val="24"/>
              </w:rPr>
              <w:t>推荐（</w:t>
            </w:r>
            <w:r>
              <w:rPr>
                <w:rFonts w:ascii="Times New Roman" w:hAnsi="Times New Roman" w:eastAsia="黑体" w:cs="Times New Roman"/>
                <w:color w:val="000000" w:themeColor="text1"/>
                <w:kern w:val="0"/>
                <w:sz w:val="24"/>
                <w:szCs w:val="24"/>
              </w:rPr>
              <w:t xml:space="preserve">   </w:t>
            </w:r>
            <w:r>
              <w:rPr>
                <w:rFonts w:ascii="Times New Roman" w:hAnsi="黑体" w:eastAsia="黑体" w:cs="Times New Roman"/>
                <w:color w:val="000000" w:themeColor="text1"/>
                <w:kern w:val="0"/>
                <w:sz w:val="24"/>
                <w:szCs w:val="24"/>
              </w:rPr>
              <w:t>）</w:t>
            </w:r>
            <w:r>
              <w:rPr>
                <w:rFonts w:ascii="Times New Roman" w:hAnsi="Times New Roman" w:eastAsia="黑体" w:cs="Times New Roman"/>
                <w:color w:val="000000" w:themeColor="text1"/>
                <w:kern w:val="0"/>
                <w:sz w:val="24"/>
                <w:szCs w:val="24"/>
              </w:rPr>
              <w:t xml:space="preserve">    </w:t>
            </w:r>
            <w:r>
              <w:rPr>
                <w:rFonts w:hint="eastAsia" w:ascii="Times New Roman" w:hAnsi="Times New Roman" w:eastAsia="黑体" w:cs="Times New Roman"/>
                <w:color w:val="000000" w:themeColor="text1"/>
                <w:kern w:val="0"/>
                <w:sz w:val="24"/>
                <w:szCs w:val="24"/>
              </w:rPr>
              <w:t xml:space="preserve">  </w:t>
            </w:r>
            <w:r>
              <w:rPr>
                <w:rFonts w:ascii="Times New Roman" w:hAnsi="黑体" w:eastAsia="黑体" w:cs="Times New Roman"/>
                <w:color w:val="000000" w:themeColor="text1"/>
                <w:kern w:val="0"/>
                <w:sz w:val="24"/>
                <w:szCs w:val="24"/>
              </w:rPr>
              <w:t>不推荐（</w:t>
            </w:r>
            <w:r>
              <w:rPr>
                <w:rFonts w:ascii="Times New Roman" w:hAnsi="Times New Roman" w:eastAsia="黑体" w:cs="Times New Roman"/>
                <w:color w:val="000000" w:themeColor="text1"/>
                <w:kern w:val="0"/>
                <w:sz w:val="24"/>
                <w:szCs w:val="24"/>
              </w:rPr>
              <w:t xml:space="preserve">   </w:t>
            </w:r>
            <w:r>
              <w:rPr>
                <w:rFonts w:ascii="Times New Roman" w:hAnsi="黑体" w:eastAsia="黑体" w:cs="Times New Roman"/>
                <w:color w:val="000000" w:themeColor="text1"/>
                <w:kern w:val="0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2154" w:type="dxa"/>
            <w:gridSpan w:val="3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eastAsia="黑体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hAnsi="黑体" w:eastAsia="黑体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  <w:t>专家意见</w:t>
            </w:r>
          </w:p>
        </w:tc>
        <w:tc>
          <w:tcPr>
            <w:tcW w:w="6464" w:type="dxa"/>
            <w:gridSpan w:val="2"/>
            <w:vAlign w:val="center"/>
          </w:tcPr>
          <w:p>
            <w:pPr>
              <w:tabs>
                <w:tab w:val="left" w:pos="6720"/>
              </w:tabs>
              <w:spacing w:line="300" w:lineRule="exact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  <w:p>
            <w:pPr>
              <w:tabs>
                <w:tab w:val="left" w:pos="6720"/>
              </w:tabs>
              <w:spacing w:line="300" w:lineRule="exact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2154" w:type="dxa"/>
            <w:gridSpan w:val="3"/>
            <w:vAlign w:val="center"/>
          </w:tcPr>
          <w:p>
            <w:pPr>
              <w:tabs>
                <w:tab w:val="left" w:pos="6720"/>
              </w:tabs>
              <w:spacing w:line="300" w:lineRule="exact"/>
              <w:jc w:val="center"/>
              <w:rPr>
                <w:rFonts w:ascii="Times New Roman" w:hAnsi="Times New Roman" w:eastAsia="黑体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hAnsi="黑体" w:eastAsia="黑体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  <w:t>专家签</w:t>
            </w:r>
            <w:r>
              <w:rPr>
                <w:rFonts w:ascii="Times New Roman" w:hAnsi="黑体" w:eastAsia="黑体" w:cs="Times New Roman"/>
                <w:b/>
                <w:bCs/>
                <w:color w:val="000000" w:themeColor="text1"/>
                <w:kern w:val="0"/>
                <w:sz w:val="24"/>
              </w:rPr>
              <w:t>字</w:t>
            </w:r>
          </w:p>
        </w:tc>
        <w:tc>
          <w:tcPr>
            <w:tcW w:w="6464" w:type="dxa"/>
            <w:gridSpan w:val="2"/>
            <w:vAlign w:val="center"/>
          </w:tcPr>
          <w:p>
            <w:pPr>
              <w:tabs>
                <w:tab w:val="left" w:pos="6720"/>
              </w:tabs>
              <w:spacing w:line="300" w:lineRule="exact"/>
              <w:ind w:firstLine="480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</w:tbl>
    <w:p>
      <w:pPr>
        <w:spacing w:line="300" w:lineRule="exact"/>
        <w:rPr>
          <w:rFonts w:ascii="Times New Roman" w:hAnsi="Times New Roman" w:cs="Times New Roman"/>
          <w:color w:val="000000" w:themeColor="text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F6428"/>
    <w:rsid w:val="0001362C"/>
    <w:rsid w:val="00050CCF"/>
    <w:rsid w:val="0005274D"/>
    <w:rsid w:val="0005330F"/>
    <w:rsid w:val="000A778E"/>
    <w:rsid w:val="000D249A"/>
    <w:rsid w:val="000D7528"/>
    <w:rsid w:val="000E02A0"/>
    <w:rsid w:val="000E3806"/>
    <w:rsid w:val="0015514B"/>
    <w:rsid w:val="001E01BF"/>
    <w:rsid w:val="002B513F"/>
    <w:rsid w:val="002B76EC"/>
    <w:rsid w:val="003306AD"/>
    <w:rsid w:val="00335601"/>
    <w:rsid w:val="003411A6"/>
    <w:rsid w:val="00397A70"/>
    <w:rsid w:val="003A0D70"/>
    <w:rsid w:val="00485E94"/>
    <w:rsid w:val="004F2F96"/>
    <w:rsid w:val="0053419A"/>
    <w:rsid w:val="00563423"/>
    <w:rsid w:val="005721B7"/>
    <w:rsid w:val="00574240"/>
    <w:rsid w:val="005C5732"/>
    <w:rsid w:val="005F6428"/>
    <w:rsid w:val="00632ADC"/>
    <w:rsid w:val="00642661"/>
    <w:rsid w:val="00652381"/>
    <w:rsid w:val="006E6AC4"/>
    <w:rsid w:val="006F33BA"/>
    <w:rsid w:val="007708C3"/>
    <w:rsid w:val="007A25EA"/>
    <w:rsid w:val="007A79A9"/>
    <w:rsid w:val="007D1262"/>
    <w:rsid w:val="00825100"/>
    <w:rsid w:val="008416B4"/>
    <w:rsid w:val="00844815"/>
    <w:rsid w:val="0092160C"/>
    <w:rsid w:val="00994337"/>
    <w:rsid w:val="009B7E23"/>
    <w:rsid w:val="009F54FE"/>
    <w:rsid w:val="00A51793"/>
    <w:rsid w:val="00A93F8D"/>
    <w:rsid w:val="00A94396"/>
    <w:rsid w:val="00AD5DD6"/>
    <w:rsid w:val="00B75AEB"/>
    <w:rsid w:val="00B76193"/>
    <w:rsid w:val="00BC4A8E"/>
    <w:rsid w:val="00C015D3"/>
    <w:rsid w:val="00C177E0"/>
    <w:rsid w:val="00C54816"/>
    <w:rsid w:val="00C82E02"/>
    <w:rsid w:val="00CD7A36"/>
    <w:rsid w:val="00D25949"/>
    <w:rsid w:val="00D60299"/>
    <w:rsid w:val="00DA389E"/>
    <w:rsid w:val="00DE4FD5"/>
    <w:rsid w:val="00DE7A74"/>
    <w:rsid w:val="00E23E44"/>
    <w:rsid w:val="00EE2708"/>
    <w:rsid w:val="00F47694"/>
    <w:rsid w:val="00F8446D"/>
    <w:rsid w:val="00FD7F17"/>
    <w:rsid w:val="2C2B3481"/>
    <w:rsid w:val="52844D0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Courier New" w:eastAsia="宋体"/>
      <w:sz w:val="21"/>
      <w:szCs w:val="21"/>
    </w:r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18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批注框文本 Char"/>
    <w:basedOn w:val="7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143</Words>
  <Characters>817</Characters>
  <Lines>6</Lines>
  <Paragraphs>1</Paragraphs>
  <TotalTime>1</TotalTime>
  <ScaleCrop>false</ScaleCrop>
  <LinksUpToDate>false</LinksUpToDate>
  <CharactersWithSpaces>959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2020-05-27T10:02:00Z</dcterms:created>
  <dc:creator>Sky123.Org</dc:creator>
  <cp:lastModifiedBy>Administrator</cp:lastModifiedBy>
  <cp:lastPrinted>2018-04-17T01:39:00Z</cp:lastPrinted>
  <dcterms:modified xsi:type="dcterms:W3CDTF">2021-04-07T01:42:45Z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B9A581389AB34C81A20774C5BC10E373</vt:lpwstr>
  </property>
</Properties>
</file>