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F54" w:rsidRPr="00B323D0" w:rsidRDefault="0065387F">
      <w:pPr>
        <w:spacing w:line="64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B323D0">
        <w:rPr>
          <w:rFonts w:ascii="Times New Roman" w:eastAsia="方正小标宋简体" w:hAnsi="Times New Roman" w:cs="Times New Roman"/>
          <w:sz w:val="44"/>
          <w:szCs w:val="44"/>
        </w:rPr>
        <w:t xml:space="preserve"> </w:t>
      </w:r>
      <w:r w:rsidRPr="00B323D0">
        <w:rPr>
          <w:rFonts w:ascii="Times New Roman" w:eastAsia="方正小标宋简体" w:hAnsi="Times New Roman" w:cs="Times New Roman"/>
          <w:sz w:val="44"/>
          <w:szCs w:val="44"/>
        </w:rPr>
        <w:t>成都市公共人力资源市场</w:t>
      </w:r>
    </w:p>
    <w:p w:rsidR="00E11F54" w:rsidRPr="00B323D0" w:rsidRDefault="0065387F">
      <w:pPr>
        <w:spacing w:line="64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B323D0">
        <w:rPr>
          <w:rFonts w:ascii="Times New Roman" w:eastAsia="方正小标宋简体" w:hAnsi="Times New Roman" w:cs="Times New Roman"/>
          <w:sz w:val="44"/>
          <w:szCs w:val="44"/>
        </w:rPr>
        <w:t>202</w:t>
      </w:r>
      <w:r w:rsidR="00C0251B">
        <w:rPr>
          <w:rFonts w:ascii="Times New Roman" w:eastAsia="方正小标宋简体" w:hAnsi="Times New Roman" w:cs="Times New Roman" w:hint="eastAsia"/>
          <w:sz w:val="44"/>
          <w:szCs w:val="44"/>
        </w:rPr>
        <w:t>1</w:t>
      </w:r>
      <w:r w:rsidR="00C0251B">
        <w:rPr>
          <w:rFonts w:ascii="Times New Roman" w:eastAsia="方正小标宋简体" w:hAnsi="Times New Roman" w:cs="Times New Roman"/>
          <w:sz w:val="44"/>
          <w:szCs w:val="44"/>
        </w:rPr>
        <w:t>年第</w:t>
      </w:r>
      <w:r w:rsidR="00C0251B">
        <w:rPr>
          <w:rFonts w:ascii="Times New Roman" w:eastAsia="方正小标宋简体" w:hAnsi="Times New Roman" w:cs="Times New Roman" w:hint="eastAsia"/>
          <w:sz w:val="44"/>
          <w:szCs w:val="44"/>
        </w:rPr>
        <w:t>一</w:t>
      </w:r>
      <w:r w:rsidRPr="00B323D0">
        <w:rPr>
          <w:rFonts w:ascii="Times New Roman" w:eastAsia="方正小标宋简体" w:hAnsi="Times New Roman" w:cs="Times New Roman"/>
          <w:sz w:val="44"/>
          <w:szCs w:val="44"/>
        </w:rPr>
        <w:t>季度职业供求状况分析报告</w:t>
      </w:r>
    </w:p>
    <w:p w:rsidR="00E11F54" w:rsidRPr="00B323D0" w:rsidRDefault="0065387F" w:rsidP="00F278E7">
      <w:pPr>
        <w:spacing w:beforeLines="50" w:line="600" w:lineRule="exact"/>
        <w:jc w:val="center"/>
        <w:rPr>
          <w:rStyle w:val="CharacterStyle2"/>
          <w:rFonts w:ascii="Times New Roman" w:eastAsia="楷体_GB2312" w:hAnsi="Times New Roman" w:cs="Times New Roman"/>
          <w:kern w:val="0"/>
          <w:sz w:val="32"/>
          <w:szCs w:val="32"/>
        </w:rPr>
      </w:pPr>
      <w:r w:rsidRPr="00B323D0">
        <w:rPr>
          <w:rStyle w:val="CharacterStyle2"/>
          <w:rFonts w:ascii="Times New Roman" w:eastAsia="楷体_GB2312" w:hAnsi="Times New Roman" w:cs="Times New Roman"/>
          <w:kern w:val="0"/>
          <w:sz w:val="32"/>
          <w:szCs w:val="32"/>
        </w:rPr>
        <w:t>成都市就业服务管理局</w:t>
      </w:r>
    </w:p>
    <w:p w:rsidR="00E11F54" w:rsidRPr="00B323D0" w:rsidRDefault="0065387F">
      <w:pPr>
        <w:spacing w:line="600" w:lineRule="exact"/>
        <w:jc w:val="center"/>
        <w:rPr>
          <w:rStyle w:val="CharacterStyle2"/>
          <w:rFonts w:ascii="Times New Roman" w:eastAsia="楷体_GB2312" w:hAnsi="Times New Roman" w:cs="Times New Roman"/>
          <w:kern w:val="0"/>
          <w:sz w:val="32"/>
          <w:szCs w:val="32"/>
        </w:rPr>
      </w:pPr>
      <w:r w:rsidRPr="00B323D0">
        <w:rPr>
          <w:rStyle w:val="CharacterStyle2"/>
          <w:rFonts w:ascii="Times New Roman" w:eastAsia="楷体_GB2312" w:hAnsi="Times New Roman" w:cs="Times New Roman"/>
          <w:kern w:val="0"/>
          <w:sz w:val="32"/>
          <w:szCs w:val="32"/>
        </w:rPr>
        <w:t>（</w:t>
      </w:r>
      <w:r w:rsidRPr="00B323D0">
        <w:rPr>
          <w:rStyle w:val="CharacterStyle2"/>
          <w:rFonts w:ascii="Times New Roman" w:eastAsia="楷体_GB2312" w:hAnsi="Times New Roman" w:cs="Times New Roman"/>
          <w:kern w:val="0"/>
          <w:sz w:val="32"/>
          <w:szCs w:val="32"/>
        </w:rPr>
        <w:t>202</w:t>
      </w:r>
      <w:r w:rsidR="00C0251B">
        <w:rPr>
          <w:rStyle w:val="CharacterStyle2"/>
          <w:rFonts w:ascii="Times New Roman" w:eastAsia="楷体_GB2312" w:hAnsi="Times New Roman" w:cs="Times New Roman" w:hint="eastAsia"/>
          <w:kern w:val="0"/>
          <w:sz w:val="32"/>
          <w:szCs w:val="32"/>
        </w:rPr>
        <w:t>1</w:t>
      </w:r>
      <w:r w:rsidRPr="00B323D0">
        <w:rPr>
          <w:rStyle w:val="CharacterStyle2"/>
          <w:rFonts w:ascii="Times New Roman" w:eastAsia="楷体_GB2312" w:hAnsi="Times New Roman" w:cs="Times New Roman"/>
          <w:kern w:val="0"/>
          <w:sz w:val="32"/>
          <w:szCs w:val="32"/>
        </w:rPr>
        <w:t>年</w:t>
      </w:r>
      <w:r w:rsidR="00C0251B">
        <w:rPr>
          <w:rStyle w:val="CharacterStyle2"/>
          <w:rFonts w:ascii="Times New Roman" w:eastAsia="楷体_GB2312" w:hAnsi="Times New Roman" w:cs="Times New Roman" w:hint="eastAsia"/>
          <w:kern w:val="0"/>
          <w:sz w:val="32"/>
          <w:szCs w:val="32"/>
        </w:rPr>
        <w:t>3</w:t>
      </w:r>
      <w:r w:rsidRPr="00B323D0">
        <w:rPr>
          <w:rStyle w:val="CharacterStyle2"/>
          <w:rFonts w:ascii="Times New Roman" w:eastAsia="楷体_GB2312" w:hAnsi="Times New Roman" w:cs="Times New Roman"/>
          <w:kern w:val="0"/>
          <w:sz w:val="32"/>
          <w:szCs w:val="32"/>
        </w:rPr>
        <w:t>月</w:t>
      </w:r>
      <w:r w:rsidRPr="00B323D0">
        <w:rPr>
          <w:rStyle w:val="CharacterStyle2"/>
          <w:rFonts w:ascii="Times New Roman" w:eastAsia="楷体_GB2312" w:hAnsi="Times New Roman" w:cs="Times New Roman"/>
          <w:kern w:val="0"/>
          <w:sz w:val="32"/>
          <w:szCs w:val="32"/>
        </w:rPr>
        <w:t>25</w:t>
      </w:r>
      <w:r w:rsidRPr="00B323D0">
        <w:rPr>
          <w:rStyle w:val="CharacterStyle2"/>
          <w:rFonts w:ascii="Times New Roman" w:eastAsia="楷体_GB2312" w:hAnsi="Times New Roman" w:cs="Times New Roman"/>
          <w:kern w:val="0"/>
          <w:sz w:val="32"/>
          <w:szCs w:val="32"/>
        </w:rPr>
        <w:t>日）</w:t>
      </w:r>
    </w:p>
    <w:p w:rsidR="00E11F54" w:rsidRPr="00B323D0" w:rsidRDefault="00E11F54">
      <w:pPr>
        <w:spacing w:line="600" w:lineRule="exact"/>
        <w:jc w:val="center"/>
        <w:rPr>
          <w:rStyle w:val="CharacterStyle2"/>
          <w:rFonts w:ascii="Times New Roman" w:eastAsia="楷体_GB2312" w:hAnsi="Times New Roman" w:cs="Times New Roman"/>
          <w:kern w:val="0"/>
          <w:sz w:val="32"/>
          <w:szCs w:val="32"/>
        </w:rPr>
      </w:pPr>
    </w:p>
    <w:p w:rsidR="00E11F54" w:rsidRPr="001C6000" w:rsidRDefault="0065387F" w:rsidP="001C6000">
      <w:pPr>
        <w:overflowPunct w:val="0"/>
        <w:spacing w:line="600" w:lineRule="exact"/>
        <w:ind w:firstLineChars="200" w:firstLine="640"/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</w:pPr>
      <w:r w:rsidRPr="001C600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202</w:t>
      </w:r>
      <w:r w:rsidR="00C0251B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1</w:t>
      </w:r>
      <w:r w:rsidRPr="001C600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年第</w:t>
      </w:r>
      <w:r w:rsidR="00C0251B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一</w:t>
      </w:r>
      <w:r w:rsidRPr="001C600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季度，通过</w:t>
      </w:r>
      <w:r w:rsidRPr="001C600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“</w:t>
      </w:r>
      <w:r w:rsidRPr="001C600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成都市就业实名制信息系统</w:t>
      </w:r>
      <w:r w:rsidRPr="001C600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”</w:t>
      </w:r>
      <w:r w:rsidRPr="001C600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统计，全市各级公共人力资源市场提供各类岗位</w:t>
      </w:r>
      <w:r w:rsidR="00C0251B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5.94</w:t>
      </w:r>
      <w:r w:rsidRPr="001C600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万个，求职登记</w:t>
      </w:r>
      <w:r w:rsidR="00C0251B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2.49</w:t>
      </w:r>
      <w:r w:rsidRPr="001C600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万人，求人倍率</w:t>
      </w:r>
      <w:r w:rsidR="00C0251B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2.</w:t>
      </w:r>
      <w:r w:rsidR="00C0251B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3</w:t>
      </w:r>
      <w:r w:rsidRPr="001C600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9</w:t>
      </w:r>
      <w:r w:rsidRPr="001C600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，表明每</w:t>
      </w:r>
      <w:r w:rsidRPr="001C600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100</w:t>
      </w:r>
      <w:r w:rsidRPr="001C600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个求职者可选择的岗位有</w:t>
      </w:r>
      <w:r w:rsidR="00C0251B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2</w:t>
      </w:r>
      <w:r w:rsidR="00C0251B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3</w:t>
      </w:r>
      <w:r w:rsidRPr="001C600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9</w:t>
      </w:r>
      <w:r w:rsidRPr="001C600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个。</w:t>
      </w:r>
      <w:r w:rsidRPr="001C6000">
        <w:rPr>
          <w:rFonts w:ascii="Times New Roman" w:eastAsia="仿宋_GB2312" w:hAnsi="Times New Roman" w:cs="Times New Roman"/>
          <w:sz w:val="32"/>
        </w:rPr>
        <w:t>总体来看，劳动力总需求略大于总供给，供需基本平衡。</w:t>
      </w:r>
    </w:p>
    <w:p w:rsidR="00E11F54" w:rsidRPr="00B323D0" w:rsidRDefault="0065387F">
      <w:pPr>
        <w:spacing w:line="64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B323D0">
        <w:rPr>
          <w:rFonts w:ascii="Times New Roman" w:eastAsia="黑体" w:hAnsi="Times New Roman" w:cs="Times New Roman"/>
          <w:sz w:val="32"/>
          <w:szCs w:val="32"/>
        </w:rPr>
        <w:t>一、人力资源市场供求总体情况</w:t>
      </w:r>
    </w:p>
    <w:p w:rsidR="00E11F54" w:rsidRPr="00B323D0" w:rsidRDefault="0065387F" w:rsidP="00F278E7">
      <w:pPr>
        <w:spacing w:beforeLines="50" w:line="400" w:lineRule="exact"/>
        <w:jc w:val="center"/>
        <w:rPr>
          <w:rFonts w:ascii="Times New Roman" w:eastAsia="黑体" w:hAnsi="Times New Roman" w:cs="Times New Roman"/>
          <w:spacing w:val="-4"/>
        </w:rPr>
      </w:pPr>
      <w:r w:rsidRPr="00B323D0">
        <w:rPr>
          <w:rFonts w:ascii="Times New Roman" w:eastAsia="黑体" w:hAnsi="Times New Roman" w:cs="Times New Roman"/>
          <w:spacing w:val="-4"/>
        </w:rPr>
        <w:t>图</w:t>
      </w:r>
      <w:r w:rsidR="001924EA">
        <w:rPr>
          <w:rFonts w:ascii="Times New Roman" w:eastAsia="黑体" w:hAnsi="Times New Roman" w:cs="Times New Roman"/>
          <w:spacing w:val="-4"/>
        </w:rPr>
        <w:t>1  201</w:t>
      </w:r>
      <w:r w:rsidR="001924EA">
        <w:rPr>
          <w:rFonts w:ascii="Times New Roman" w:eastAsia="黑体" w:hAnsi="Times New Roman" w:cs="Times New Roman" w:hint="eastAsia"/>
          <w:spacing w:val="-4"/>
        </w:rPr>
        <w:t>9</w:t>
      </w:r>
      <w:r w:rsidRPr="00B323D0">
        <w:rPr>
          <w:rFonts w:ascii="Times New Roman" w:eastAsia="黑体" w:hAnsi="Times New Roman" w:cs="Times New Roman"/>
          <w:spacing w:val="-4"/>
        </w:rPr>
        <w:t>年第</w:t>
      </w:r>
      <w:r w:rsidRPr="00B323D0">
        <w:rPr>
          <w:rFonts w:ascii="Times New Roman" w:eastAsia="黑体" w:hAnsi="Times New Roman" w:cs="Times New Roman"/>
          <w:spacing w:val="-4"/>
        </w:rPr>
        <w:t>1</w:t>
      </w:r>
      <w:r w:rsidRPr="00B323D0">
        <w:rPr>
          <w:rFonts w:ascii="Times New Roman" w:eastAsia="黑体" w:hAnsi="Times New Roman" w:cs="Times New Roman"/>
          <w:spacing w:val="-4"/>
        </w:rPr>
        <w:t>季度至</w:t>
      </w:r>
      <w:r w:rsidR="001924EA">
        <w:rPr>
          <w:rFonts w:ascii="Times New Roman" w:eastAsia="黑体" w:hAnsi="Times New Roman" w:cs="Times New Roman"/>
          <w:spacing w:val="-4"/>
        </w:rPr>
        <w:t>202</w:t>
      </w:r>
      <w:r w:rsidR="001924EA">
        <w:rPr>
          <w:rFonts w:ascii="Times New Roman" w:eastAsia="黑体" w:hAnsi="Times New Roman" w:cs="Times New Roman" w:hint="eastAsia"/>
          <w:spacing w:val="-4"/>
        </w:rPr>
        <w:t>1</w:t>
      </w:r>
      <w:r w:rsidRPr="00B323D0">
        <w:rPr>
          <w:rFonts w:ascii="Times New Roman" w:eastAsia="黑体" w:hAnsi="Times New Roman" w:cs="Times New Roman"/>
          <w:spacing w:val="-4"/>
        </w:rPr>
        <w:t>年第</w:t>
      </w:r>
      <w:r w:rsidR="001924EA">
        <w:rPr>
          <w:rFonts w:ascii="Times New Roman" w:eastAsia="黑体" w:hAnsi="Times New Roman" w:cs="Times New Roman" w:hint="eastAsia"/>
          <w:spacing w:val="-4"/>
        </w:rPr>
        <w:t>1</w:t>
      </w:r>
      <w:r w:rsidRPr="00B323D0">
        <w:rPr>
          <w:rFonts w:ascii="Times New Roman" w:eastAsia="黑体" w:hAnsi="Times New Roman" w:cs="Times New Roman"/>
          <w:spacing w:val="-4"/>
        </w:rPr>
        <w:t>季度人力资源市场求人倍率变化情况</w:t>
      </w:r>
    </w:p>
    <w:p w:rsidR="00E3361F" w:rsidRDefault="00BA691C" w:rsidP="00F278E7">
      <w:pPr>
        <w:spacing w:beforeLines="50"/>
        <w:jc w:val="center"/>
        <w:rPr>
          <w:rFonts w:ascii="Times New Roman" w:eastAsia="黑体" w:hAnsi="Times New Roman" w:cs="Times New Roman"/>
          <w:noProof/>
          <w:spacing w:val="-4"/>
          <w:sz w:val="24"/>
        </w:rPr>
      </w:pPr>
      <w:r w:rsidRPr="00BA691C">
        <w:rPr>
          <w:rFonts w:ascii="Times New Roman" w:eastAsia="黑体" w:hAnsi="Times New Roman" w:cs="Times New Roman"/>
          <w:noProof/>
          <w:spacing w:val="-4"/>
          <w:sz w:val="24"/>
        </w:rPr>
        <w:drawing>
          <wp:inline distT="0" distB="0" distL="0" distR="0">
            <wp:extent cx="4657725" cy="2847975"/>
            <wp:effectExtent l="19050" t="0" r="9525" b="0"/>
            <wp:docPr id="1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A691C" w:rsidRDefault="00BA691C" w:rsidP="00F278E7">
      <w:pPr>
        <w:spacing w:beforeLines="50"/>
        <w:jc w:val="center"/>
        <w:rPr>
          <w:rFonts w:ascii="Times New Roman" w:eastAsia="黑体" w:hAnsi="Times New Roman" w:cs="Times New Roman"/>
          <w:noProof/>
          <w:spacing w:val="-4"/>
          <w:sz w:val="24"/>
        </w:rPr>
      </w:pPr>
    </w:p>
    <w:p w:rsidR="00BA691C" w:rsidRPr="00B323D0" w:rsidRDefault="00BA691C" w:rsidP="00F278E7">
      <w:pPr>
        <w:spacing w:beforeLines="50"/>
        <w:jc w:val="center"/>
        <w:rPr>
          <w:rStyle w:val="CharacterStyle2"/>
          <w:rFonts w:ascii="Times New Roman" w:eastAsia="黑体" w:hAnsi="Times New Roman" w:cs="Times New Roman"/>
          <w:spacing w:val="-4"/>
          <w:sz w:val="24"/>
          <w:szCs w:val="21"/>
        </w:rPr>
      </w:pPr>
    </w:p>
    <w:p w:rsidR="00E11F54" w:rsidRDefault="00E3361F" w:rsidP="001C6000">
      <w:pPr>
        <w:overflowPunct w:val="0"/>
        <w:spacing w:line="600" w:lineRule="exact"/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</w:pPr>
      <w:r w:rsidRPr="00B323D0">
        <w:rPr>
          <w:rStyle w:val="CharacterStyle2"/>
          <w:rFonts w:ascii="Times New Roman" w:eastAsia="仿宋" w:hAnsi="Times New Roman" w:cs="Times New Roman"/>
          <w:kern w:val="0"/>
          <w:sz w:val="32"/>
          <w:szCs w:val="32"/>
        </w:rPr>
        <w:lastRenderedPageBreak/>
        <w:t xml:space="preserve">    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 xml:space="preserve"> </w:t>
      </w:r>
      <w:r w:rsidR="001924EA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202</w:t>
      </w:r>
      <w:r w:rsidR="001924EA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1</w:t>
      </w:r>
      <w:r w:rsidR="0065387F"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年第</w:t>
      </w:r>
      <w:r w:rsidR="001924EA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一</w:t>
      </w:r>
      <w:r w:rsidR="0065387F"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季度，用工需求与去年同期相比</w:t>
      </w:r>
      <w:r w:rsidR="00DC28BB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基本持平</w:t>
      </w:r>
      <w:r w:rsidR="0065387F"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（去年同期为</w:t>
      </w:r>
      <w:r w:rsidR="00432FA0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6.05</w:t>
      </w:r>
      <w:r w:rsidR="0065387F"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万个），求职登记人数与去年同期相比增长了</w:t>
      </w:r>
      <w:r w:rsidR="00432FA0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18.2</w:t>
      </w:r>
      <w:r w:rsidR="0065387F"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="0065387F"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（去年同期为</w:t>
      </w:r>
      <w:r w:rsidR="00432FA0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2.11</w:t>
      </w:r>
      <w:r w:rsidR="0065387F"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万人）。从区域分布来看，成都市天府新区</w:t>
      </w:r>
      <w:r w:rsidR="00E24EF3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和高新区</w:t>
      </w:r>
      <w:r w:rsidR="0065387F"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需求旺盛，求人倍率较高</w:t>
      </w:r>
      <w:r w:rsidR="00676E96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。</w:t>
      </w:r>
    </w:p>
    <w:p w:rsidR="00B323D0" w:rsidRPr="00FE59DC" w:rsidRDefault="00FE59DC" w:rsidP="004F7CFD">
      <w:pPr>
        <w:overflowPunct w:val="0"/>
        <w:spacing w:line="600" w:lineRule="exact"/>
        <w:rPr>
          <w:rFonts w:ascii="Times New Roman" w:eastAsia="仿宋_GB2312" w:hAnsi="Times New Roman" w:cs="Times New Roman"/>
          <w:kern w:val="0"/>
          <w:sz w:val="32"/>
          <w:szCs w:val="32"/>
        </w:rPr>
      </w:pPr>
      <w:r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 xml:space="preserve">    </w:t>
      </w:r>
      <w:r w:rsidR="0065387F" w:rsidRPr="00B323D0">
        <w:rPr>
          <w:rFonts w:ascii="Times New Roman" w:eastAsia="黑体" w:hAnsi="Times New Roman" w:cs="Times New Roman"/>
          <w:sz w:val="32"/>
          <w:szCs w:val="32"/>
        </w:rPr>
        <w:t>二、产业及行业用人需求情况</w:t>
      </w:r>
    </w:p>
    <w:p w:rsidR="00B323D0" w:rsidRDefault="0065387F" w:rsidP="00392630">
      <w:pPr>
        <w:overflowPunct w:val="0"/>
        <w:spacing w:line="60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B323D0">
        <w:rPr>
          <w:rFonts w:ascii="Times New Roman" w:eastAsia="仿宋_GB2312" w:hAnsi="仿宋_GB2312" w:cs="Times New Roman"/>
          <w:kern w:val="0"/>
          <w:sz w:val="32"/>
          <w:szCs w:val="32"/>
        </w:rPr>
        <w:t>从产业分析，岗位需求总量占主导地位的</w:t>
      </w:r>
      <w:r w:rsidR="003E16C8">
        <w:rPr>
          <w:rFonts w:ascii="Times New Roman" w:eastAsia="仿宋_GB2312" w:hAnsi="仿宋_GB2312" w:cs="Times New Roman" w:hint="eastAsia"/>
          <w:kern w:val="0"/>
          <w:sz w:val="32"/>
          <w:szCs w:val="32"/>
        </w:rPr>
        <w:t>仍</w:t>
      </w:r>
      <w:r w:rsidRPr="00B323D0">
        <w:rPr>
          <w:rFonts w:ascii="Times New Roman" w:eastAsia="仿宋_GB2312" w:hAnsi="仿宋_GB2312" w:cs="Times New Roman"/>
          <w:kern w:val="0"/>
          <w:sz w:val="32"/>
          <w:szCs w:val="32"/>
        </w:rPr>
        <w:t>为第三产业，占比为</w:t>
      </w:r>
      <w:r w:rsidR="003E16C8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68</w:t>
      </w:r>
      <w:r w:rsidRPr="00B323D0">
        <w:rPr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Fonts w:ascii="Times New Roman" w:eastAsia="仿宋_GB2312" w:hAnsi="仿宋_GB2312" w:cs="Times New Roman"/>
          <w:kern w:val="0"/>
          <w:sz w:val="32"/>
          <w:szCs w:val="32"/>
        </w:rPr>
        <w:t>。其次为第二产业，占比为</w:t>
      </w:r>
      <w:r w:rsidR="003E16C8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31</w:t>
      </w:r>
      <w:r w:rsidRPr="00B323D0">
        <w:rPr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Fonts w:ascii="Times New Roman" w:eastAsia="仿宋_GB2312" w:hAnsi="仿宋_GB2312" w:cs="Times New Roman"/>
          <w:kern w:val="0"/>
          <w:sz w:val="32"/>
          <w:szCs w:val="32"/>
        </w:rPr>
        <w:t>。从增速来看，第</w:t>
      </w:r>
      <w:r w:rsidR="00147CAB">
        <w:rPr>
          <w:rFonts w:ascii="Times New Roman" w:eastAsia="仿宋_GB2312" w:hAnsi="仿宋_GB2312" w:cs="Times New Roman" w:hint="eastAsia"/>
          <w:kern w:val="0"/>
          <w:sz w:val="32"/>
          <w:szCs w:val="32"/>
        </w:rPr>
        <w:t>三</w:t>
      </w:r>
      <w:r w:rsidRPr="00B323D0">
        <w:rPr>
          <w:rFonts w:ascii="Times New Roman" w:eastAsia="仿宋_GB2312" w:hAnsi="仿宋_GB2312" w:cs="Times New Roman"/>
          <w:kern w:val="0"/>
          <w:sz w:val="32"/>
          <w:szCs w:val="32"/>
        </w:rPr>
        <w:t>产业岗位需求</w:t>
      </w:r>
      <w:r w:rsidR="00147CAB">
        <w:rPr>
          <w:rFonts w:ascii="Times New Roman" w:eastAsia="仿宋_GB2312" w:hAnsi="仿宋_GB2312" w:cs="Times New Roman" w:hint="eastAsia"/>
          <w:kern w:val="0"/>
          <w:sz w:val="32"/>
          <w:szCs w:val="32"/>
        </w:rPr>
        <w:t>稳步</w:t>
      </w:r>
      <w:r w:rsidRPr="00B323D0">
        <w:rPr>
          <w:rFonts w:ascii="Times New Roman" w:eastAsia="仿宋_GB2312" w:hAnsi="仿宋_GB2312" w:cs="Times New Roman"/>
          <w:kern w:val="0"/>
          <w:sz w:val="32"/>
          <w:szCs w:val="32"/>
        </w:rPr>
        <w:t>增速</w:t>
      </w:r>
      <w:r w:rsidR="00147CAB">
        <w:rPr>
          <w:rFonts w:ascii="Times New Roman" w:eastAsia="仿宋_GB2312" w:hAnsi="仿宋_GB2312" w:cs="Times New Roman"/>
          <w:kern w:val="0"/>
          <w:sz w:val="32"/>
          <w:szCs w:val="32"/>
        </w:rPr>
        <w:t>，</w:t>
      </w:r>
      <w:r w:rsidR="00147CAB">
        <w:rPr>
          <w:rFonts w:ascii="Times New Roman" w:eastAsia="仿宋_GB2312" w:hAnsi="仿宋_GB2312" w:cs="Times New Roman" w:hint="eastAsia"/>
          <w:kern w:val="0"/>
          <w:sz w:val="32"/>
          <w:szCs w:val="32"/>
        </w:rPr>
        <w:t>同</w:t>
      </w:r>
      <w:r w:rsidRPr="00B323D0">
        <w:rPr>
          <w:rFonts w:ascii="Times New Roman" w:eastAsia="仿宋_GB2312" w:hAnsi="仿宋_GB2312" w:cs="Times New Roman"/>
          <w:kern w:val="0"/>
          <w:sz w:val="32"/>
          <w:szCs w:val="32"/>
        </w:rPr>
        <w:t>比增长</w:t>
      </w:r>
      <w:r w:rsidR="00147CAB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4.29</w:t>
      </w:r>
      <w:r w:rsidRPr="00B323D0">
        <w:rPr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Fonts w:ascii="Times New Roman" w:eastAsia="仿宋_GB2312" w:hAnsi="仿宋_GB2312" w:cs="Times New Roman"/>
          <w:kern w:val="0"/>
          <w:sz w:val="32"/>
          <w:szCs w:val="32"/>
        </w:rPr>
        <w:t>。此外，第二产业保持平稳；第</w:t>
      </w:r>
      <w:r w:rsidR="00147CAB">
        <w:rPr>
          <w:rFonts w:ascii="Times New Roman" w:eastAsia="仿宋_GB2312" w:hAnsi="仿宋_GB2312" w:cs="Times New Roman" w:hint="eastAsia"/>
          <w:kern w:val="0"/>
          <w:sz w:val="32"/>
          <w:szCs w:val="32"/>
        </w:rPr>
        <w:t>一</w:t>
      </w:r>
      <w:r w:rsidRPr="00B323D0">
        <w:rPr>
          <w:rFonts w:ascii="Times New Roman" w:eastAsia="仿宋_GB2312" w:hAnsi="仿宋_GB2312" w:cs="Times New Roman"/>
          <w:kern w:val="0"/>
          <w:sz w:val="32"/>
          <w:szCs w:val="32"/>
        </w:rPr>
        <w:t>产业减少明显，</w:t>
      </w:r>
      <w:r w:rsidR="00147CAB">
        <w:rPr>
          <w:rFonts w:ascii="Times New Roman" w:eastAsia="仿宋_GB2312" w:hAnsi="仿宋_GB2312" w:cs="Times New Roman" w:hint="eastAsia"/>
          <w:kern w:val="0"/>
          <w:sz w:val="32"/>
          <w:szCs w:val="32"/>
        </w:rPr>
        <w:t>同</w:t>
      </w:r>
      <w:r w:rsidRPr="00B323D0">
        <w:rPr>
          <w:rFonts w:ascii="Times New Roman" w:eastAsia="仿宋_GB2312" w:hAnsi="仿宋_GB2312" w:cs="Times New Roman"/>
          <w:kern w:val="0"/>
          <w:sz w:val="32"/>
          <w:szCs w:val="32"/>
        </w:rPr>
        <w:t>比减少</w:t>
      </w:r>
      <w:r w:rsidR="00147CAB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61.57</w:t>
      </w:r>
      <w:r w:rsidRPr="00B323D0">
        <w:rPr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Fonts w:ascii="Times New Roman" w:eastAsia="仿宋_GB2312" w:hAnsi="仿宋_GB2312" w:cs="Times New Roman"/>
          <w:kern w:val="0"/>
          <w:sz w:val="32"/>
          <w:szCs w:val="32"/>
        </w:rPr>
        <w:t>。</w:t>
      </w:r>
    </w:p>
    <w:p w:rsidR="00B323D0" w:rsidRDefault="0065387F" w:rsidP="00392630">
      <w:pPr>
        <w:overflowPunct w:val="0"/>
        <w:spacing w:line="60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B323D0">
        <w:rPr>
          <w:rFonts w:ascii="Times New Roman" w:eastAsia="仿宋_GB2312" w:hAnsi="仿宋_GB2312" w:cs="Times New Roman"/>
          <w:kern w:val="0"/>
          <w:sz w:val="32"/>
          <w:szCs w:val="32"/>
        </w:rPr>
        <w:t>从行业分析，制造业是吸纳就业人员最多的行业，需求占比</w:t>
      </w:r>
      <w:r w:rsidRPr="00B323D0">
        <w:rPr>
          <w:rFonts w:ascii="Times New Roman" w:eastAsia="仿宋_GB2312" w:hAnsi="Times New Roman" w:cs="Times New Roman"/>
          <w:kern w:val="0"/>
          <w:sz w:val="32"/>
          <w:szCs w:val="32"/>
        </w:rPr>
        <w:t>2</w:t>
      </w:r>
      <w:r w:rsidR="00743544"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9.06</w:t>
      </w:r>
      <w:r w:rsidRPr="00B323D0">
        <w:rPr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Fonts w:ascii="Times New Roman" w:eastAsia="仿宋_GB2312" w:hAnsi="仿宋_GB2312" w:cs="Times New Roman"/>
          <w:kern w:val="0"/>
          <w:sz w:val="32"/>
          <w:szCs w:val="32"/>
        </w:rPr>
        <w:t>。另外，</w:t>
      </w:r>
      <w:r w:rsidR="001A4F30">
        <w:rPr>
          <w:rFonts w:ascii="Times New Roman" w:eastAsia="仿宋_GB2312" w:hAnsi="仿宋_GB2312" w:cs="Times New Roman" w:hint="eastAsia"/>
          <w:kern w:val="0"/>
          <w:sz w:val="32"/>
          <w:szCs w:val="32"/>
        </w:rPr>
        <w:t>随着</w:t>
      </w:r>
      <w:r w:rsidR="001A4F30">
        <w:rPr>
          <w:rFonts w:ascii="Times New Roman" w:eastAsia="仿宋_GB2312" w:hAnsi="仿宋_GB2312" w:cs="Times New Roman"/>
          <w:kern w:val="0"/>
          <w:sz w:val="32"/>
          <w:szCs w:val="32"/>
        </w:rPr>
        <w:t>疫情</w:t>
      </w:r>
      <w:r w:rsidR="001A4F30">
        <w:rPr>
          <w:rFonts w:ascii="Times New Roman" w:eastAsia="仿宋_GB2312" w:hAnsi="仿宋_GB2312" w:cs="Times New Roman" w:hint="eastAsia"/>
          <w:kern w:val="0"/>
          <w:sz w:val="32"/>
          <w:szCs w:val="32"/>
        </w:rPr>
        <w:t>稳中向好</w:t>
      </w:r>
      <w:r w:rsidRPr="00B323D0">
        <w:rPr>
          <w:rFonts w:ascii="Times New Roman" w:eastAsia="仿宋_GB2312" w:hAnsi="仿宋_GB2312" w:cs="Times New Roman"/>
          <w:kern w:val="0"/>
          <w:sz w:val="32"/>
          <w:szCs w:val="32"/>
        </w:rPr>
        <w:t>，娱乐业、商务服务业、居民服务和其他服务业岗位需求</w:t>
      </w:r>
      <w:r w:rsidR="001A4F30">
        <w:rPr>
          <w:rFonts w:ascii="Times New Roman" w:eastAsia="仿宋_GB2312" w:hAnsi="仿宋_GB2312" w:cs="Times New Roman" w:hint="eastAsia"/>
          <w:kern w:val="0"/>
          <w:sz w:val="32"/>
          <w:szCs w:val="32"/>
        </w:rPr>
        <w:t>增长</w:t>
      </w:r>
      <w:r w:rsidRPr="00B323D0">
        <w:rPr>
          <w:rFonts w:ascii="Times New Roman" w:eastAsia="仿宋_GB2312" w:hAnsi="仿宋_GB2312" w:cs="Times New Roman"/>
          <w:kern w:val="0"/>
          <w:sz w:val="32"/>
          <w:szCs w:val="32"/>
        </w:rPr>
        <w:t>明显，</w:t>
      </w:r>
      <w:r w:rsidR="001A4F30">
        <w:rPr>
          <w:rFonts w:ascii="Times New Roman" w:eastAsia="仿宋_GB2312" w:hAnsi="仿宋_GB2312" w:cs="Times New Roman" w:hint="eastAsia"/>
          <w:kern w:val="0"/>
          <w:sz w:val="32"/>
          <w:szCs w:val="32"/>
        </w:rPr>
        <w:t>同比增幅</w:t>
      </w:r>
      <w:r w:rsidRPr="00B323D0">
        <w:rPr>
          <w:rFonts w:ascii="Times New Roman" w:eastAsia="仿宋_GB2312" w:hAnsi="仿宋_GB2312" w:cs="Times New Roman"/>
          <w:kern w:val="0"/>
          <w:sz w:val="32"/>
          <w:szCs w:val="32"/>
        </w:rPr>
        <w:t>均在</w:t>
      </w:r>
      <w:r w:rsidRPr="00B323D0">
        <w:rPr>
          <w:rFonts w:ascii="Times New Roman" w:eastAsia="仿宋_GB2312" w:hAnsi="Times New Roman" w:cs="Times New Roman"/>
          <w:kern w:val="0"/>
          <w:sz w:val="32"/>
          <w:szCs w:val="32"/>
        </w:rPr>
        <w:t>40%</w:t>
      </w:r>
      <w:r w:rsidRPr="00B323D0">
        <w:rPr>
          <w:rFonts w:ascii="Times New Roman" w:eastAsia="仿宋_GB2312" w:hAnsi="仿宋_GB2312" w:cs="Times New Roman"/>
          <w:kern w:val="0"/>
          <w:sz w:val="32"/>
          <w:szCs w:val="32"/>
        </w:rPr>
        <w:t>以上。</w:t>
      </w:r>
      <w:r w:rsidR="001A4F30">
        <w:rPr>
          <w:rFonts w:ascii="Times New Roman" w:eastAsia="仿宋_GB2312" w:hAnsi="仿宋_GB2312" w:cs="Times New Roman" w:hint="eastAsia"/>
          <w:kern w:val="0"/>
          <w:sz w:val="32"/>
          <w:szCs w:val="32"/>
        </w:rPr>
        <w:t>批发零售业</w:t>
      </w:r>
      <w:r w:rsidRPr="00B323D0">
        <w:rPr>
          <w:rFonts w:ascii="Times New Roman" w:eastAsia="仿宋_GB2312" w:hAnsi="仿宋_GB2312" w:cs="Times New Roman"/>
          <w:kern w:val="0"/>
          <w:sz w:val="32"/>
          <w:szCs w:val="32"/>
        </w:rPr>
        <w:t>、住宿和餐饮业等行业作为传统的人才需求支柱产业，岗位需求较为稳定。</w:t>
      </w:r>
    </w:p>
    <w:p w:rsidR="00E11F54" w:rsidRPr="00B323D0" w:rsidRDefault="0065387F" w:rsidP="00392630">
      <w:pPr>
        <w:overflowPunct w:val="0"/>
        <w:spacing w:line="60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B323D0">
        <w:rPr>
          <w:rFonts w:ascii="Times New Roman" w:eastAsia="黑体" w:hAnsi="Times New Roman" w:cs="Times New Roman"/>
          <w:sz w:val="32"/>
          <w:szCs w:val="32"/>
        </w:rPr>
        <w:t>三、按经济类型划分的用人单位需求情况</w:t>
      </w:r>
    </w:p>
    <w:p w:rsidR="00E11F54" w:rsidRPr="00B323D0" w:rsidRDefault="0065387F" w:rsidP="00392630">
      <w:pPr>
        <w:overflowPunct w:val="0"/>
        <w:spacing w:line="600" w:lineRule="exact"/>
        <w:ind w:firstLineChars="200" w:firstLine="640"/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</w:pP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从用人单位经济类型分析，企业的用人需求占绝大多数，占总需求的</w:t>
      </w:r>
      <w:r w:rsidR="0091459D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99.09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，机关、事业单位的用人需求比例仅占</w:t>
      </w:r>
      <w:r w:rsidR="0091459D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0.1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。</w:t>
      </w:r>
    </w:p>
    <w:p w:rsidR="00E11F54" w:rsidRPr="00B323D0" w:rsidRDefault="0065387F" w:rsidP="00392630">
      <w:pPr>
        <w:overflowPunct w:val="0"/>
        <w:spacing w:line="600" w:lineRule="exact"/>
        <w:ind w:firstLineChars="200" w:firstLine="640"/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</w:pP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从企业性质分析，内资企业占比为</w:t>
      </w:r>
      <w:r w:rsidR="0091459D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96.59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。其中，有限责任公司、股份有限公司和私营企业的用人需求较大，占比分别为</w:t>
      </w:r>
      <w:r w:rsidR="0091459D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81.5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、</w:t>
      </w:r>
      <w:r w:rsidR="0091459D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7.</w:t>
      </w:r>
      <w:r w:rsidR="0091459D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07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和</w:t>
      </w:r>
      <w:r w:rsidR="0091459D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4.52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。此外，外商及港、澳、台商投资企业的用人需求占比为</w:t>
      </w:r>
      <w:r w:rsidR="00DF1F72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1.1</w:t>
      </w:r>
      <w:r w:rsidR="00DF1F72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1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。</w:t>
      </w:r>
    </w:p>
    <w:p w:rsidR="00FE59DC" w:rsidRPr="00F278E7" w:rsidRDefault="0065387F" w:rsidP="00392630">
      <w:pPr>
        <w:overflowPunct w:val="0"/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lastRenderedPageBreak/>
        <w:t>与</w:t>
      </w:r>
      <w:r w:rsidR="00A617F2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去年同期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相比，有限</w:t>
      </w:r>
      <w:r w:rsidR="00F71FAB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责任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公司需求占比</w:t>
      </w:r>
      <w:r w:rsidR="00F71FAB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有所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上升</w:t>
      </w:r>
      <w:r w:rsidR="00F71FAB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，</w:t>
      </w:r>
      <w:r w:rsidR="00F71FAB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同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比上升</w:t>
      </w:r>
      <w:r w:rsidR="00F71FAB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5.49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。</w:t>
      </w:r>
      <w:r w:rsidR="00F71FAB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私营企业</w:t>
      </w:r>
      <w:r w:rsidR="00F71FAB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、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港、澳、台商投资企业均呈现下降趋势，降幅分别为</w:t>
      </w:r>
      <w:r w:rsidR="00F71FAB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5.49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="00F71FAB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和</w:t>
      </w:r>
      <w:r w:rsidR="00F71FAB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1.23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。</w:t>
      </w:r>
    </w:p>
    <w:p w:rsidR="00E11F54" w:rsidRPr="00B323D0" w:rsidRDefault="00FE59DC" w:rsidP="00392630">
      <w:pPr>
        <w:overflowPunct w:val="0"/>
        <w:spacing w:line="60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 w:hint="eastAsia"/>
          <w:sz w:val="32"/>
          <w:szCs w:val="32"/>
        </w:rPr>
        <w:t xml:space="preserve"> </w:t>
      </w:r>
      <w:r w:rsidR="0065387F" w:rsidRPr="00B323D0">
        <w:rPr>
          <w:rFonts w:ascii="Times New Roman" w:eastAsia="黑体" w:hAnsi="Times New Roman" w:cs="Times New Roman"/>
          <w:sz w:val="32"/>
          <w:szCs w:val="32"/>
        </w:rPr>
        <w:t>四、求职者构成情况</w:t>
      </w:r>
    </w:p>
    <w:p w:rsidR="00E11F54" w:rsidRPr="00B323D0" w:rsidRDefault="00B323D0" w:rsidP="00392630">
      <w:pPr>
        <w:overflowPunct w:val="0"/>
        <w:spacing w:line="600" w:lineRule="exact"/>
        <w:ind w:firstLineChars="200" w:firstLine="640"/>
        <w:rPr>
          <w:rFonts w:ascii="Times New Roman" w:eastAsia="楷体_GB2312" w:hAnsi="Times New Roman" w:cs="Times New Roman"/>
          <w:sz w:val="32"/>
          <w:szCs w:val="32"/>
        </w:rPr>
      </w:pPr>
      <w:r>
        <w:rPr>
          <w:rFonts w:ascii="Times New Roman" w:eastAsia="楷体_GB2312" w:hAnsi="Times New Roman" w:cs="Times New Roman"/>
          <w:sz w:val="32"/>
          <w:szCs w:val="32"/>
        </w:rPr>
        <w:t>（一）按类别分组的求职人员情况</w:t>
      </w:r>
    </w:p>
    <w:p w:rsidR="00E11F54" w:rsidRPr="00B323D0" w:rsidRDefault="0065387F" w:rsidP="00392630">
      <w:pPr>
        <w:overflowPunct w:val="0"/>
        <w:spacing w:line="600" w:lineRule="exact"/>
        <w:ind w:firstLineChars="200" w:firstLine="640"/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</w:pP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在我市公共人力资源市场，失业人员、外埠人员和本市农村人员是求职者的主体，占比分别为</w:t>
      </w:r>
      <w:r w:rsidR="002B2919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71.28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、</w:t>
      </w:r>
      <w:r w:rsidR="002B2919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17.01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、</w:t>
      </w:r>
      <w:r w:rsidR="002B2919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6.41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。其中，就业转失业人员占比为</w:t>
      </w:r>
      <w:r w:rsidR="002B2919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51.56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，新成长失业青年占比为</w:t>
      </w:r>
      <w:r w:rsidR="002B2919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2.32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。</w:t>
      </w:r>
    </w:p>
    <w:p w:rsidR="00E11F54" w:rsidRPr="00B323D0" w:rsidRDefault="0065387F" w:rsidP="00392630">
      <w:pPr>
        <w:overflowPunct w:val="0"/>
        <w:spacing w:line="600" w:lineRule="exact"/>
        <w:ind w:firstLineChars="200" w:firstLine="640"/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</w:pP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与</w:t>
      </w:r>
      <w:r w:rsidR="007A195D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去年同期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相比，外埠人员</w:t>
      </w:r>
      <w:r w:rsidR="00EB08C4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和其他失业人员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占比上升</w:t>
      </w:r>
      <w:r w:rsidR="00EB08C4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明显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，</w:t>
      </w:r>
      <w:r w:rsidR="00E53726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同比上升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分别为</w:t>
      </w:r>
      <w:r w:rsidR="00EB08C4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11.44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和</w:t>
      </w:r>
      <w:r w:rsidR="00EB08C4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4.54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；此外，</w:t>
      </w:r>
      <w:r w:rsidR="00E53726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就业转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失业人员占比有所下降，</w:t>
      </w:r>
      <w:r w:rsidR="00C954A2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同比下降了</w:t>
      </w:r>
      <w:r w:rsidR="00E53726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13.29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。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 xml:space="preserve"> </w:t>
      </w:r>
    </w:p>
    <w:p w:rsidR="00E11F54" w:rsidRPr="00B323D0" w:rsidRDefault="00B323D0" w:rsidP="00F278E7">
      <w:pPr>
        <w:overflowPunct w:val="0"/>
        <w:spacing w:beforeLines="50" w:line="600" w:lineRule="exact"/>
        <w:ind w:firstLineChars="200" w:firstLine="640"/>
        <w:rPr>
          <w:rFonts w:ascii="Times New Roman" w:eastAsia="楷体_GB2312" w:hAnsi="Times New Roman" w:cs="Times New Roman"/>
          <w:sz w:val="32"/>
          <w:szCs w:val="32"/>
        </w:rPr>
      </w:pPr>
      <w:r>
        <w:rPr>
          <w:rFonts w:ascii="Times New Roman" w:eastAsia="楷体_GB2312" w:hAnsi="Times New Roman" w:cs="Times New Roman"/>
          <w:sz w:val="32"/>
          <w:szCs w:val="32"/>
        </w:rPr>
        <w:t>（二）按性别分组的求职人员情况</w:t>
      </w:r>
    </w:p>
    <w:p w:rsidR="00E11F54" w:rsidRPr="00B323D0" w:rsidRDefault="0065387F" w:rsidP="00392630">
      <w:pPr>
        <w:overflowPunct w:val="0"/>
        <w:spacing w:line="600" w:lineRule="exact"/>
        <w:ind w:firstLineChars="200" w:firstLine="640"/>
        <w:rPr>
          <w:rFonts w:ascii="Times New Roman" w:eastAsia="仿宋_GB2312" w:hAnsi="Times New Roman" w:cs="Times New Roman"/>
          <w:b/>
          <w:sz w:val="32"/>
          <w:szCs w:val="32"/>
        </w:rPr>
      </w:pPr>
      <w:r w:rsidRPr="00B323D0">
        <w:rPr>
          <w:rFonts w:ascii="Times New Roman" w:eastAsia="仿宋_GB2312" w:hAnsi="Times New Roman" w:cs="Times New Roman"/>
          <w:sz w:val="32"/>
          <w:szCs w:val="32"/>
        </w:rPr>
        <w:t>从求职人员性别看，男性求职者占比为</w:t>
      </w:r>
      <w:r w:rsidR="00C954A2">
        <w:rPr>
          <w:rFonts w:ascii="Times New Roman" w:eastAsia="仿宋_GB2312" w:hAnsi="Times New Roman" w:cs="Times New Roman" w:hint="eastAsia"/>
          <w:sz w:val="32"/>
          <w:szCs w:val="32"/>
        </w:rPr>
        <w:t>57.49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%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，女性求职者占比为</w:t>
      </w:r>
      <w:r w:rsidR="00C954A2">
        <w:rPr>
          <w:rFonts w:ascii="Times New Roman" w:eastAsia="仿宋_GB2312" w:hAnsi="Times New Roman" w:cs="Times New Roman" w:hint="eastAsia"/>
          <w:sz w:val="32"/>
          <w:szCs w:val="32"/>
        </w:rPr>
        <w:t>42.51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%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。与</w:t>
      </w:r>
      <w:r w:rsidR="00C954A2">
        <w:rPr>
          <w:rFonts w:ascii="Times New Roman" w:eastAsia="仿宋_GB2312" w:hAnsi="Times New Roman" w:cs="Times New Roman" w:hint="eastAsia"/>
          <w:sz w:val="32"/>
          <w:szCs w:val="32"/>
        </w:rPr>
        <w:t>去年同期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相比，女性求职者占比下降了</w:t>
      </w:r>
      <w:r w:rsidR="00C954A2">
        <w:rPr>
          <w:rFonts w:ascii="Times New Roman" w:eastAsia="仿宋_GB2312" w:hAnsi="Times New Roman" w:cs="Times New Roman" w:hint="eastAsia"/>
          <w:sz w:val="32"/>
          <w:szCs w:val="32"/>
        </w:rPr>
        <w:t>2.1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%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E11F54" w:rsidRPr="00B323D0" w:rsidRDefault="00B323D0" w:rsidP="00392630">
      <w:pPr>
        <w:overflowPunct w:val="0"/>
        <w:spacing w:line="600" w:lineRule="exact"/>
        <w:ind w:firstLineChars="200" w:firstLine="640"/>
        <w:rPr>
          <w:rFonts w:ascii="Times New Roman" w:eastAsia="楷体_GB2312" w:hAnsi="Times New Roman" w:cs="Times New Roman"/>
          <w:sz w:val="32"/>
          <w:szCs w:val="32"/>
        </w:rPr>
      </w:pPr>
      <w:r>
        <w:rPr>
          <w:rFonts w:ascii="Times New Roman" w:eastAsia="楷体_GB2312" w:hAnsi="Times New Roman" w:cs="Times New Roman"/>
          <w:sz w:val="32"/>
          <w:szCs w:val="32"/>
        </w:rPr>
        <w:t>（三）按年龄分组的求职人员情况</w:t>
      </w:r>
    </w:p>
    <w:p w:rsidR="00B323D0" w:rsidRDefault="0065387F" w:rsidP="00392630">
      <w:pPr>
        <w:overflowPunct w:val="0"/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B323D0">
        <w:rPr>
          <w:rFonts w:ascii="Times New Roman" w:eastAsia="仿宋_GB2312" w:hAnsi="Times New Roman" w:cs="Times New Roman"/>
          <w:sz w:val="32"/>
          <w:szCs w:val="32"/>
        </w:rPr>
        <w:t>从求职者年龄分析来看，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45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岁以上的求职者最多，占比为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4</w:t>
      </w:r>
      <w:r w:rsidR="00530920">
        <w:rPr>
          <w:rFonts w:ascii="Times New Roman" w:eastAsia="仿宋_GB2312" w:hAnsi="Times New Roman" w:cs="Times New Roman" w:hint="eastAsia"/>
          <w:sz w:val="32"/>
          <w:szCs w:val="32"/>
        </w:rPr>
        <w:t>3.5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%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；其次，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25-34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岁、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35-44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岁求职者占比分别为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26.</w:t>
      </w:r>
      <w:r w:rsidR="00530920">
        <w:rPr>
          <w:rFonts w:ascii="Times New Roman" w:eastAsia="仿宋_GB2312" w:hAnsi="Times New Roman" w:cs="Times New Roman" w:hint="eastAsia"/>
          <w:sz w:val="32"/>
          <w:szCs w:val="32"/>
        </w:rPr>
        <w:t>55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%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、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2</w:t>
      </w:r>
      <w:r w:rsidR="00530920">
        <w:rPr>
          <w:rFonts w:ascii="Times New Roman" w:eastAsia="仿宋_GB2312" w:hAnsi="Times New Roman" w:cs="Times New Roman" w:hint="eastAsia"/>
          <w:sz w:val="32"/>
          <w:szCs w:val="32"/>
        </w:rPr>
        <w:t>3.51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%</w:t>
      </w:r>
      <w:r w:rsidRPr="00B323D0"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B323D0" w:rsidRDefault="0065387F" w:rsidP="00392630">
      <w:pPr>
        <w:overflowPunct w:val="0"/>
        <w:spacing w:line="600" w:lineRule="exact"/>
        <w:ind w:firstLineChars="200" w:firstLine="640"/>
        <w:rPr>
          <w:rFonts w:ascii="Times New Roman" w:eastAsia="楷体_GB2312" w:hAnsi="Times New Roman" w:cs="Times New Roman"/>
          <w:sz w:val="32"/>
          <w:szCs w:val="32"/>
        </w:rPr>
      </w:pPr>
      <w:r w:rsidRPr="00B323D0">
        <w:rPr>
          <w:rFonts w:ascii="Times New Roman" w:eastAsia="楷体_GB2312" w:hAnsi="Times New Roman" w:cs="Times New Roman"/>
          <w:sz w:val="32"/>
          <w:szCs w:val="32"/>
        </w:rPr>
        <w:lastRenderedPageBreak/>
        <w:t>（四）按文化程度分组的求职人员情况</w:t>
      </w:r>
    </w:p>
    <w:p w:rsidR="00E11F54" w:rsidRPr="00B323D0" w:rsidRDefault="0065387F" w:rsidP="00392630">
      <w:pPr>
        <w:overflowPunct w:val="0"/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从文化程度分析，初中及以下文化程度的求职者最多，占比为</w:t>
      </w:r>
      <w:r w:rsidR="00115E14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57.21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；其次，高中、大专和大学求职者占比分别为</w:t>
      </w:r>
      <w:r w:rsidR="00115E14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26.98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、</w:t>
      </w:r>
      <w:r w:rsidR="00115E14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11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、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4.</w:t>
      </w:r>
      <w:r w:rsidR="00115E14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39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。</w:t>
      </w:r>
    </w:p>
    <w:p w:rsidR="00E11F54" w:rsidRPr="00B323D0" w:rsidRDefault="0065387F" w:rsidP="00392630">
      <w:pPr>
        <w:overflowPunct w:val="0"/>
        <w:spacing w:line="60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B323D0">
        <w:rPr>
          <w:rFonts w:ascii="Times New Roman" w:eastAsia="黑体" w:hAnsi="Times New Roman" w:cs="Times New Roman"/>
          <w:sz w:val="32"/>
          <w:szCs w:val="32"/>
        </w:rPr>
        <w:t>五、求职者技能情况</w:t>
      </w:r>
    </w:p>
    <w:p w:rsidR="00E11F54" w:rsidRPr="00B323D0" w:rsidRDefault="0065387F" w:rsidP="00392630">
      <w:pPr>
        <w:overflowPunct w:val="0"/>
        <w:spacing w:line="600" w:lineRule="exact"/>
        <w:ind w:firstLineChars="200" w:firstLine="640"/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</w:pP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进入市场的求职者中，具备技术等级的求职者占比为</w:t>
      </w:r>
      <w:r w:rsidR="004F24DD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6.65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，主要集中在初级专业技术职务、职业资格五级</w:t>
      </w:r>
      <w:r w:rsidR="00B323D0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（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初级技能</w:t>
      </w:r>
      <w:r w:rsidR="00B323D0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）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和</w:t>
      </w:r>
      <w:r w:rsidR="004F24DD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职业资格四级（中级技能）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，占比分别为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2.</w:t>
      </w:r>
      <w:r w:rsidR="004F24DD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18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、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1.</w:t>
      </w:r>
      <w:r w:rsidR="004F24DD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48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和</w:t>
      </w:r>
      <w:r w:rsidR="004F24DD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1.11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%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。</w:t>
      </w:r>
    </w:p>
    <w:p w:rsidR="00E11F54" w:rsidRPr="00B323D0" w:rsidRDefault="0065387F" w:rsidP="00F278E7">
      <w:pPr>
        <w:spacing w:beforeLines="50" w:line="400" w:lineRule="exact"/>
        <w:jc w:val="center"/>
        <w:rPr>
          <w:rFonts w:ascii="Times New Roman" w:eastAsia="黑体" w:hAnsi="Times New Roman" w:cs="Times New Roman"/>
          <w:kern w:val="0"/>
          <w:sz w:val="24"/>
          <w:szCs w:val="24"/>
        </w:rPr>
      </w:pPr>
      <w:r w:rsidRPr="00B323D0">
        <w:rPr>
          <w:rFonts w:ascii="Times New Roman" w:eastAsia="黑体" w:hAnsi="Times New Roman" w:cs="Times New Roman"/>
          <w:kern w:val="0"/>
          <w:sz w:val="24"/>
          <w:szCs w:val="24"/>
        </w:rPr>
        <w:t>图</w:t>
      </w:r>
      <w:r w:rsidRPr="00B323D0">
        <w:rPr>
          <w:rFonts w:ascii="Times New Roman" w:eastAsia="黑体" w:hAnsi="Times New Roman" w:cs="Times New Roman"/>
          <w:kern w:val="0"/>
          <w:sz w:val="24"/>
          <w:szCs w:val="24"/>
        </w:rPr>
        <w:t xml:space="preserve">2  </w:t>
      </w:r>
      <w:r w:rsidRPr="00B323D0">
        <w:rPr>
          <w:rFonts w:ascii="Times New Roman" w:eastAsia="黑体" w:hAnsi="Times New Roman" w:cs="Times New Roman"/>
          <w:kern w:val="0"/>
          <w:sz w:val="24"/>
          <w:szCs w:val="24"/>
        </w:rPr>
        <w:t>技能人才的岗位空缺与求职人数比率</w:t>
      </w:r>
    </w:p>
    <w:p w:rsidR="00E11F54" w:rsidRPr="00B323D0" w:rsidRDefault="0065387F">
      <w:pPr>
        <w:spacing w:line="5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B323D0">
        <w:rPr>
          <w:rFonts w:ascii="Times New Roman" w:eastAsia="仿宋_GB2312" w:hAnsi="Times New Roman" w:cs="Times New Roman"/>
          <w:noProof/>
          <w:sz w:val="32"/>
          <w:szCs w:val="32"/>
        </w:rPr>
        <w:drawing>
          <wp:anchor distT="0" distB="0" distL="114300" distR="114300" simplePos="0" relativeHeight="251675648" behindDoc="0" locked="0" layoutInCell="1" allowOverlap="0">
            <wp:simplePos x="0" y="0"/>
            <wp:positionH relativeFrom="column">
              <wp:posOffset>427990</wp:posOffset>
            </wp:positionH>
            <wp:positionV relativeFrom="paragraph">
              <wp:posOffset>111760</wp:posOffset>
            </wp:positionV>
            <wp:extent cx="4695825" cy="2205355"/>
            <wp:effectExtent l="19050" t="0" r="9525" b="4445"/>
            <wp:wrapNone/>
            <wp:docPr id="24" name="对象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:rsidR="00E11F54" w:rsidRPr="00B323D0" w:rsidRDefault="00E11F54">
      <w:pPr>
        <w:spacing w:line="600" w:lineRule="exact"/>
        <w:ind w:firstLineChars="200" w:firstLine="640"/>
        <w:rPr>
          <w:rStyle w:val="CharacterStyle2"/>
          <w:rFonts w:ascii="Times New Roman" w:eastAsia="仿宋" w:hAnsi="Times New Roman" w:cs="Times New Roman"/>
          <w:kern w:val="0"/>
          <w:sz w:val="32"/>
          <w:szCs w:val="32"/>
        </w:rPr>
      </w:pPr>
    </w:p>
    <w:p w:rsidR="00E11F54" w:rsidRPr="00B323D0" w:rsidRDefault="00E11F54">
      <w:pPr>
        <w:spacing w:line="600" w:lineRule="exact"/>
        <w:ind w:firstLineChars="200" w:firstLine="640"/>
        <w:rPr>
          <w:rStyle w:val="CharacterStyle2"/>
          <w:rFonts w:ascii="Times New Roman" w:eastAsia="仿宋" w:hAnsi="Times New Roman" w:cs="Times New Roman"/>
          <w:kern w:val="0"/>
          <w:sz w:val="32"/>
          <w:szCs w:val="32"/>
        </w:rPr>
      </w:pPr>
    </w:p>
    <w:p w:rsidR="00E11F54" w:rsidRPr="00B323D0" w:rsidRDefault="00E11F54">
      <w:pPr>
        <w:spacing w:line="600" w:lineRule="exact"/>
        <w:ind w:firstLineChars="200" w:firstLine="640"/>
        <w:rPr>
          <w:rStyle w:val="CharacterStyle2"/>
          <w:rFonts w:ascii="Times New Roman" w:eastAsia="仿宋" w:hAnsi="Times New Roman" w:cs="Times New Roman"/>
          <w:kern w:val="0"/>
          <w:sz w:val="32"/>
          <w:szCs w:val="32"/>
        </w:rPr>
      </w:pPr>
    </w:p>
    <w:p w:rsidR="00E11F54" w:rsidRPr="00B323D0" w:rsidRDefault="00E11F54">
      <w:pPr>
        <w:spacing w:line="600" w:lineRule="exact"/>
        <w:ind w:firstLineChars="200" w:firstLine="640"/>
        <w:rPr>
          <w:rStyle w:val="CharacterStyle2"/>
          <w:rFonts w:ascii="Times New Roman" w:eastAsia="仿宋" w:hAnsi="Times New Roman" w:cs="Times New Roman"/>
          <w:kern w:val="0"/>
          <w:sz w:val="32"/>
          <w:szCs w:val="32"/>
        </w:rPr>
      </w:pPr>
    </w:p>
    <w:p w:rsidR="00E11F54" w:rsidRPr="00B323D0" w:rsidRDefault="00E11F54">
      <w:pPr>
        <w:spacing w:line="600" w:lineRule="exact"/>
        <w:ind w:firstLineChars="200" w:firstLine="640"/>
        <w:rPr>
          <w:rStyle w:val="CharacterStyle2"/>
          <w:rFonts w:ascii="Times New Roman" w:eastAsia="仿宋" w:hAnsi="Times New Roman" w:cs="Times New Roman"/>
          <w:kern w:val="0"/>
          <w:sz w:val="32"/>
          <w:szCs w:val="32"/>
        </w:rPr>
      </w:pPr>
    </w:p>
    <w:p w:rsidR="00E11F54" w:rsidRPr="00B323D0" w:rsidRDefault="0065387F" w:rsidP="00F278E7">
      <w:pPr>
        <w:spacing w:beforeLines="50" w:line="600" w:lineRule="exact"/>
        <w:ind w:firstLineChars="200" w:firstLine="640"/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</w:pP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从技能人才供求分析来看，各技术等级需求均大于供给，求人倍率相对较高的是</w:t>
      </w:r>
      <w:r w:rsidR="00F50A45"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初级专业技术职务</w:t>
      </w:r>
      <w:r w:rsidR="00F50A45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、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职业资格五级（初级技能）</w:t>
      </w:r>
      <w:r w:rsidR="00F50A45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和</w:t>
      </w:r>
      <w:r w:rsidR="00F50A45"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职业资格四级（中级技能）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，分别为</w:t>
      </w:r>
      <w:r w:rsidR="00F50A45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6.02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、</w:t>
      </w:r>
      <w:r w:rsidR="00F50A45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3.69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和</w:t>
      </w:r>
      <w:r w:rsidR="00F50A45">
        <w:rPr>
          <w:rStyle w:val="CharacterStyle2"/>
          <w:rFonts w:ascii="Times New Roman" w:eastAsia="仿宋_GB2312" w:hAnsi="Times New Roman" w:cs="Times New Roman" w:hint="eastAsia"/>
          <w:kern w:val="0"/>
          <w:sz w:val="32"/>
          <w:szCs w:val="32"/>
        </w:rPr>
        <w:t>3.56</w:t>
      </w:r>
      <w:r w:rsidRPr="00B323D0">
        <w:rPr>
          <w:rStyle w:val="CharacterStyle2"/>
          <w:rFonts w:ascii="Times New Roman" w:eastAsia="仿宋_GB2312" w:hAnsi="Times New Roman" w:cs="Times New Roman"/>
          <w:kern w:val="0"/>
          <w:sz w:val="32"/>
          <w:szCs w:val="32"/>
        </w:rPr>
        <w:t>。</w:t>
      </w:r>
    </w:p>
    <w:p w:rsidR="00E11F54" w:rsidRPr="00B323D0" w:rsidRDefault="0065387F">
      <w:pPr>
        <w:spacing w:line="60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B323D0">
        <w:rPr>
          <w:rFonts w:ascii="Times New Roman" w:eastAsia="黑体" w:hAnsi="Times New Roman" w:cs="Times New Roman"/>
          <w:sz w:val="32"/>
          <w:szCs w:val="32"/>
        </w:rPr>
        <w:t>六、职业供求状况</w:t>
      </w:r>
    </w:p>
    <w:p w:rsidR="00E11F54" w:rsidRPr="00B323D0" w:rsidRDefault="00F50A45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202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1</w:t>
      </w:r>
      <w:r>
        <w:rPr>
          <w:rFonts w:ascii="Times New Roman" w:eastAsia="仿宋_GB2312" w:hAnsi="Times New Roman" w:cs="Times New Roman"/>
          <w:sz w:val="32"/>
          <w:szCs w:val="32"/>
        </w:rPr>
        <w:t>年第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一</w:t>
      </w:r>
      <w:r w:rsidR="0065387F" w:rsidRPr="00B323D0">
        <w:rPr>
          <w:rFonts w:ascii="Times New Roman" w:eastAsia="仿宋_GB2312" w:hAnsi="Times New Roman" w:cs="Times New Roman"/>
          <w:sz w:val="32"/>
          <w:szCs w:val="32"/>
        </w:rPr>
        <w:t>季度，用工缺口最大（岗位需求大于求职人数）</w:t>
      </w:r>
      <w:r w:rsidR="0065387F" w:rsidRPr="00B323D0">
        <w:rPr>
          <w:rFonts w:ascii="Times New Roman" w:eastAsia="仿宋_GB2312" w:hAnsi="Times New Roman" w:cs="Times New Roman"/>
          <w:sz w:val="32"/>
          <w:szCs w:val="32"/>
        </w:rPr>
        <w:lastRenderedPageBreak/>
        <w:t>的五个职业是</w:t>
      </w:r>
      <w:r w:rsidR="0065387F" w:rsidRPr="00B323D0">
        <w:rPr>
          <w:rFonts w:ascii="Times New Roman" w:eastAsia="仿宋_GB2312" w:hAnsi="Times New Roman" w:cs="Times New Roman"/>
          <w:sz w:val="32"/>
          <w:szCs w:val="32"/>
        </w:rPr>
        <w:t>“</w:t>
      </w:r>
      <w:r w:rsidR="0065387F" w:rsidRPr="00B323D0">
        <w:rPr>
          <w:rFonts w:ascii="Times New Roman" w:eastAsia="仿宋_GB2312" w:hAnsi="Times New Roman" w:cs="Times New Roman"/>
          <w:sz w:val="32"/>
          <w:szCs w:val="32"/>
        </w:rPr>
        <w:t>营销员</w:t>
      </w:r>
      <w:r w:rsidR="0065387F" w:rsidRPr="00B323D0">
        <w:rPr>
          <w:rFonts w:ascii="Times New Roman" w:eastAsia="仿宋_GB2312" w:hAnsi="Times New Roman" w:cs="Times New Roman"/>
          <w:sz w:val="32"/>
          <w:szCs w:val="32"/>
        </w:rPr>
        <w:t>”</w:t>
      </w:r>
      <w:r w:rsidR="007C1BCF"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 w:rsidR="0065387F" w:rsidRPr="00B323D0">
        <w:rPr>
          <w:rFonts w:ascii="Times New Roman" w:eastAsia="仿宋_GB2312" w:hAnsi="Times New Roman" w:cs="Times New Roman"/>
          <w:sz w:val="32"/>
          <w:szCs w:val="32"/>
        </w:rPr>
        <w:t>“</w:t>
      </w:r>
      <w:r w:rsidR="0065387F" w:rsidRPr="00B323D0">
        <w:rPr>
          <w:rFonts w:ascii="Times New Roman" w:eastAsia="仿宋_GB2312" w:hAnsi="Times New Roman" w:cs="Times New Roman"/>
          <w:sz w:val="32"/>
          <w:szCs w:val="32"/>
        </w:rPr>
        <w:t>餐厅服务员</w:t>
      </w:r>
      <w:r w:rsidR="0065387F" w:rsidRPr="00B323D0">
        <w:rPr>
          <w:rFonts w:ascii="Times New Roman" w:eastAsia="仿宋_GB2312" w:hAnsi="Times New Roman" w:cs="Times New Roman"/>
          <w:sz w:val="32"/>
          <w:szCs w:val="32"/>
        </w:rPr>
        <w:t>”</w:t>
      </w:r>
      <w:r w:rsidR="007C1BCF"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 w:rsidR="0065387F" w:rsidRPr="00B323D0">
        <w:rPr>
          <w:rFonts w:ascii="Times New Roman" w:eastAsia="仿宋_GB2312" w:hAnsi="Times New Roman" w:cs="Times New Roman"/>
          <w:sz w:val="32"/>
          <w:szCs w:val="32"/>
        </w:rPr>
        <w:t>“</w:t>
      </w:r>
      <w:r w:rsidR="0065387F" w:rsidRPr="00B323D0">
        <w:rPr>
          <w:rFonts w:ascii="Times New Roman" w:eastAsia="仿宋_GB2312" w:hAnsi="Times New Roman" w:cs="Times New Roman"/>
          <w:sz w:val="32"/>
          <w:szCs w:val="32"/>
        </w:rPr>
        <w:t>保安员</w:t>
      </w:r>
      <w:r w:rsidR="0065387F" w:rsidRPr="00B323D0">
        <w:rPr>
          <w:rFonts w:ascii="Times New Roman" w:eastAsia="仿宋_GB2312" w:hAnsi="Times New Roman" w:cs="Times New Roman"/>
          <w:sz w:val="32"/>
          <w:szCs w:val="32"/>
        </w:rPr>
        <w:t>”</w:t>
      </w:r>
      <w:r w:rsidR="007C1BCF"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 w:rsidR="0065387F" w:rsidRPr="00B323D0">
        <w:rPr>
          <w:rFonts w:ascii="Times New Roman" w:eastAsia="仿宋_GB2312" w:hAnsi="Times New Roman" w:cs="Times New Roman"/>
          <w:sz w:val="32"/>
          <w:szCs w:val="32"/>
        </w:rPr>
        <w:t>“</w:t>
      </w:r>
      <w:r w:rsidR="007C1BCF">
        <w:rPr>
          <w:rFonts w:ascii="Times New Roman" w:eastAsia="仿宋_GB2312" w:hAnsi="Times New Roman" w:cs="Times New Roman" w:hint="eastAsia"/>
          <w:sz w:val="32"/>
          <w:szCs w:val="32"/>
        </w:rPr>
        <w:t>理货</w:t>
      </w:r>
      <w:r w:rsidR="0065387F" w:rsidRPr="00B323D0">
        <w:rPr>
          <w:rFonts w:ascii="Times New Roman" w:eastAsia="仿宋_GB2312" w:hAnsi="Times New Roman" w:cs="Times New Roman"/>
          <w:sz w:val="32"/>
          <w:szCs w:val="32"/>
        </w:rPr>
        <w:t>员</w:t>
      </w:r>
      <w:r w:rsidR="0065387F" w:rsidRPr="00B323D0">
        <w:rPr>
          <w:rFonts w:ascii="Times New Roman" w:eastAsia="仿宋_GB2312" w:hAnsi="Times New Roman" w:cs="Times New Roman"/>
          <w:sz w:val="32"/>
          <w:szCs w:val="32"/>
        </w:rPr>
        <w:t>”</w:t>
      </w:r>
      <w:r w:rsidR="007C1BCF"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 w:rsidR="0065387F" w:rsidRPr="00B323D0">
        <w:rPr>
          <w:rFonts w:ascii="Times New Roman" w:eastAsia="仿宋_GB2312" w:hAnsi="Times New Roman" w:cs="Times New Roman"/>
          <w:sz w:val="32"/>
          <w:szCs w:val="32"/>
        </w:rPr>
        <w:t>“</w:t>
      </w:r>
      <w:r w:rsidR="007C1BCF">
        <w:rPr>
          <w:rFonts w:ascii="Times New Roman" w:eastAsia="仿宋_GB2312" w:hAnsi="Times New Roman" w:cs="Times New Roman" w:hint="eastAsia"/>
          <w:sz w:val="32"/>
          <w:szCs w:val="32"/>
        </w:rPr>
        <w:t>采购</w:t>
      </w:r>
      <w:r w:rsidR="0065387F" w:rsidRPr="00B323D0">
        <w:rPr>
          <w:rFonts w:ascii="Times New Roman" w:eastAsia="仿宋_GB2312" w:hAnsi="Times New Roman" w:cs="Times New Roman"/>
          <w:sz w:val="32"/>
          <w:szCs w:val="32"/>
        </w:rPr>
        <w:t>员</w:t>
      </w:r>
      <w:r w:rsidR="0065387F" w:rsidRPr="00B323D0">
        <w:rPr>
          <w:rFonts w:ascii="Times New Roman" w:eastAsia="仿宋_GB2312" w:hAnsi="Times New Roman" w:cs="Times New Roman"/>
          <w:sz w:val="32"/>
          <w:szCs w:val="32"/>
        </w:rPr>
        <w:t>”</w:t>
      </w:r>
      <w:r w:rsidR="0065387F" w:rsidRPr="00B323D0">
        <w:rPr>
          <w:rFonts w:ascii="Times New Roman" w:eastAsia="仿宋_GB2312" w:hAnsi="Times New Roman" w:cs="Times New Roman"/>
          <w:sz w:val="32"/>
          <w:szCs w:val="32"/>
        </w:rPr>
        <w:t>。这些职业因工作时间长、工作量较大、薪酬待遇偏低，工作环境不佳，职业晋升空间狭窄，求职者流动性较大，再加上求职者对薪酬要求普遍上调，而企业的薪酬上调幅度未达到求职者的预期，所以需求缺口相对较大。</w:t>
      </w:r>
      <w:bookmarkStart w:id="0" w:name="_GoBack"/>
      <w:bookmarkEnd w:id="0"/>
    </w:p>
    <w:sectPr w:rsidR="00E11F54" w:rsidRPr="00B323D0" w:rsidSect="00B323D0">
      <w:footerReference w:type="even" r:id="rId10"/>
      <w:footerReference w:type="default" r:id="rId11"/>
      <w:pgSz w:w="11906" w:h="16838" w:code="9"/>
      <w:pgMar w:top="2098" w:right="1531" w:bottom="1985" w:left="1531" w:header="851" w:footer="1588" w:gutter="0"/>
      <w:pgNumType w:fmt="numberInDash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300" w:rsidRDefault="00A05300" w:rsidP="00E11F54">
      <w:r>
        <w:separator/>
      </w:r>
    </w:p>
  </w:endnote>
  <w:endnote w:type="continuationSeparator" w:id="1">
    <w:p w:rsidR="00A05300" w:rsidRDefault="00A05300" w:rsidP="00E11F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85368"/>
    </w:sdtPr>
    <w:sdtEndPr>
      <w:rPr>
        <w:rFonts w:asciiTheme="minorEastAsia" w:eastAsiaTheme="minorEastAsia" w:hAnsiTheme="minorEastAsia"/>
        <w:sz w:val="28"/>
        <w:szCs w:val="28"/>
      </w:rPr>
    </w:sdtEndPr>
    <w:sdtContent>
      <w:p w:rsidR="00E11F54" w:rsidRDefault="00D31A32">
        <w:pPr>
          <w:pStyle w:val="a5"/>
        </w:pPr>
        <w:r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="0065387F">
          <w:rPr>
            <w:rFonts w:asciiTheme="minorEastAsia" w:eastAsia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F278E7">
          <w:rPr>
            <w:rFonts w:asciiTheme="minorEastAsia" w:eastAsiaTheme="minorEastAsia" w:hAnsiTheme="minorEastAsia"/>
            <w:noProof/>
            <w:sz w:val="28"/>
            <w:szCs w:val="28"/>
          </w:rPr>
          <w:t>- 4 -</w:t>
        </w:r>
        <w:r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48798"/>
    </w:sdtPr>
    <w:sdtEndPr>
      <w:rPr>
        <w:rFonts w:asciiTheme="minorEastAsia" w:eastAsiaTheme="minorEastAsia" w:hAnsiTheme="minorEastAsia"/>
        <w:sz w:val="28"/>
        <w:szCs w:val="28"/>
      </w:rPr>
    </w:sdtEndPr>
    <w:sdtContent>
      <w:p w:rsidR="00E11F54" w:rsidRDefault="00D31A32">
        <w:pPr>
          <w:pStyle w:val="a5"/>
          <w:jc w:val="right"/>
        </w:pPr>
        <w:r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="0065387F">
          <w:rPr>
            <w:rFonts w:asciiTheme="minorEastAsia" w:eastAsia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F278E7" w:rsidRPr="00F278E7">
          <w:rPr>
            <w:rFonts w:asciiTheme="minorEastAsia" w:eastAsiaTheme="minorEastAsia" w:hAnsiTheme="minorEastAsia"/>
            <w:noProof/>
            <w:sz w:val="28"/>
            <w:szCs w:val="28"/>
            <w:lang w:val="zh-CN"/>
          </w:rPr>
          <w:t>-</w:t>
        </w:r>
        <w:r w:rsidR="00F278E7">
          <w:rPr>
            <w:rFonts w:asciiTheme="minorEastAsia" w:eastAsiaTheme="minorEastAsia" w:hAnsiTheme="minorEastAsia"/>
            <w:noProof/>
            <w:sz w:val="28"/>
            <w:szCs w:val="28"/>
          </w:rPr>
          <w:t xml:space="preserve"> 5 -</w:t>
        </w:r>
        <w:r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300" w:rsidRDefault="00A05300" w:rsidP="00E11F54">
      <w:r>
        <w:separator/>
      </w:r>
    </w:p>
  </w:footnote>
  <w:footnote w:type="continuationSeparator" w:id="1">
    <w:p w:rsidR="00A05300" w:rsidRDefault="00A05300" w:rsidP="00E11F5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4578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E072A"/>
    <w:rsid w:val="000005EC"/>
    <w:rsid w:val="0000128D"/>
    <w:rsid w:val="000027DD"/>
    <w:rsid w:val="00004A1A"/>
    <w:rsid w:val="00005E31"/>
    <w:rsid w:val="000071CE"/>
    <w:rsid w:val="0000749C"/>
    <w:rsid w:val="000105D6"/>
    <w:rsid w:val="000106F4"/>
    <w:rsid w:val="00010924"/>
    <w:rsid w:val="000120D4"/>
    <w:rsid w:val="0001289E"/>
    <w:rsid w:val="00013375"/>
    <w:rsid w:val="00013E1D"/>
    <w:rsid w:val="000152D0"/>
    <w:rsid w:val="00017D62"/>
    <w:rsid w:val="00021CDD"/>
    <w:rsid w:val="000224DE"/>
    <w:rsid w:val="00024C43"/>
    <w:rsid w:val="000262DB"/>
    <w:rsid w:val="000279E7"/>
    <w:rsid w:val="00027A2A"/>
    <w:rsid w:val="00030FB1"/>
    <w:rsid w:val="000319E3"/>
    <w:rsid w:val="00032D7C"/>
    <w:rsid w:val="00033D39"/>
    <w:rsid w:val="00033FC0"/>
    <w:rsid w:val="00034C1F"/>
    <w:rsid w:val="00035332"/>
    <w:rsid w:val="000376F9"/>
    <w:rsid w:val="00040229"/>
    <w:rsid w:val="00040A54"/>
    <w:rsid w:val="0004253B"/>
    <w:rsid w:val="0004463D"/>
    <w:rsid w:val="000455AE"/>
    <w:rsid w:val="0004683C"/>
    <w:rsid w:val="0004695B"/>
    <w:rsid w:val="00046D8A"/>
    <w:rsid w:val="0004724F"/>
    <w:rsid w:val="00050F05"/>
    <w:rsid w:val="000510CB"/>
    <w:rsid w:val="000554C2"/>
    <w:rsid w:val="00055BAE"/>
    <w:rsid w:val="00056117"/>
    <w:rsid w:val="00056AB5"/>
    <w:rsid w:val="000605CF"/>
    <w:rsid w:val="000619A2"/>
    <w:rsid w:val="000621CC"/>
    <w:rsid w:val="000629D7"/>
    <w:rsid w:val="00062A9A"/>
    <w:rsid w:val="00062D9B"/>
    <w:rsid w:val="000656C5"/>
    <w:rsid w:val="00067878"/>
    <w:rsid w:val="000701AE"/>
    <w:rsid w:val="0007155B"/>
    <w:rsid w:val="00073DED"/>
    <w:rsid w:val="0007466F"/>
    <w:rsid w:val="00077AC4"/>
    <w:rsid w:val="000816B7"/>
    <w:rsid w:val="00081AB9"/>
    <w:rsid w:val="00084356"/>
    <w:rsid w:val="00084585"/>
    <w:rsid w:val="0008461C"/>
    <w:rsid w:val="00084B92"/>
    <w:rsid w:val="000870C2"/>
    <w:rsid w:val="000875E1"/>
    <w:rsid w:val="0008786F"/>
    <w:rsid w:val="0009028C"/>
    <w:rsid w:val="00090380"/>
    <w:rsid w:val="00090887"/>
    <w:rsid w:val="00094509"/>
    <w:rsid w:val="00094A7C"/>
    <w:rsid w:val="00094F7C"/>
    <w:rsid w:val="00096FDA"/>
    <w:rsid w:val="00097F08"/>
    <w:rsid w:val="000A02C9"/>
    <w:rsid w:val="000A20EE"/>
    <w:rsid w:val="000A24B9"/>
    <w:rsid w:val="000A4FE7"/>
    <w:rsid w:val="000A5ED2"/>
    <w:rsid w:val="000A734F"/>
    <w:rsid w:val="000B0129"/>
    <w:rsid w:val="000B1F1B"/>
    <w:rsid w:val="000B32B3"/>
    <w:rsid w:val="000B7627"/>
    <w:rsid w:val="000C0404"/>
    <w:rsid w:val="000C072D"/>
    <w:rsid w:val="000C1865"/>
    <w:rsid w:val="000C5791"/>
    <w:rsid w:val="000C5B02"/>
    <w:rsid w:val="000C631D"/>
    <w:rsid w:val="000C6B4C"/>
    <w:rsid w:val="000C7099"/>
    <w:rsid w:val="000D2A90"/>
    <w:rsid w:val="000D3C53"/>
    <w:rsid w:val="000D5486"/>
    <w:rsid w:val="000D5BBB"/>
    <w:rsid w:val="000D75A7"/>
    <w:rsid w:val="000E0F78"/>
    <w:rsid w:val="000E1B30"/>
    <w:rsid w:val="000E2B54"/>
    <w:rsid w:val="000E5F7E"/>
    <w:rsid w:val="000F0D00"/>
    <w:rsid w:val="000F1A3C"/>
    <w:rsid w:val="000F1F26"/>
    <w:rsid w:val="000F3068"/>
    <w:rsid w:val="000F7709"/>
    <w:rsid w:val="00101EC0"/>
    <w:rsid w:val="001021BC"/>
    <w:rsid w:val="001057E0"/>
    <w:rsid w:val="001064BE"/>
    <w:rsid w:val="00106702"/>
    <w:rsid w:val="00112DF4"/>
    <w:rsid w:val="00113F12"/>
    <w:rsid w:val="0011573D"/>
    <w:rsid w:val="00115E14"/>
    <w:rsid w:val="00117C8E"/>
    <w:rsid w:val="00121C29"/>
    <w:rsid w:val="00125920"/>
    <w:rsid w:val="00130B2F"/>
    <w:rsid w:val="0013313F"/>
    <w:rsid w:val="00134650"/>
    <w:rsid w:val="0013475E"/>
    <w:rsid w:val="00135290"/>
    <w:rsid w:val="00136ADE"/>
    <w:rsid w:val="001370AE"/>
    <w:rsid w:val="001370B2"/>
    <w:rsid w:val="001374DA"/>
    <w:rsid w:val="00142CB3"/>
    <w:rsid w:val="0014395F"/>
    <w:rsid w:val="00143FF1"/>
    <w:rsid w:val="001441E9"/>
    <w:rsid w:val="001442D3"/>
    <w:rsid w:val="001453FE"/>
    <w:rsid w:val="00147CAB"/>
    <w:rsid w:val="00150628"/>
    <w:rsid w:val="00155532"/>
    <w:rsid w:val="00155FD0"/>
    <w:rsid w:val="0015643C"/>
    <w:rsid w:val="00157735"/>
    <w:rsid w:val="001607A9"/>
    <w:rsid w:val="0016127A"/>
    <w:rsid w:val="00162E45"/>
    <w:rsid w:val="001731DA"/>
    <w:rsid w:val="00173FEC"/>
    <w:rsid w:val="001740D2"/>
    <w:rsid w:val="001811BA"/>
    <w:rsid w:val="00182C61"/>
    <w:rsid w:val="0018416E"/>
    <w:rsid w:val="001841C5"/>
    <w:rsid w:val="00186604"/>
    <w:rsid w:val="001870D8"/>
    <w:rsid w:val="00187905"/>
    <w:rsid w:val="001901F2"/>
    <w:rsid w:val="0019181F"/>
    <w:rsid w:val="00192081"/>
    <w:rsid w:val="001924EA"/>
    <w:rsid w:val="001935BE"/>
    <w:rsid w:val="001950F8"/>
    <w:rsid w:val="001952F7"/>
    <w:rsid w:val="00195B24"/>
    <w:rsid w:val="001A03DE"/>
    <w:rsid w:val="001A05A5"/>
    <w:rsid w:val="001A1CE0"/>
    <w:rsid w:val="001A2221"/>
    <w:rsid w:val="001A2FCC"/>
    <w:rsid w:val="001A32A7"/>
    <w:rsid w:val="001A4F30"/>
    <w:rsid w:val="001A6CCE"/>
    <w:rsid w:val="001B1725"/>
    <w:rsid w:val="001B304E"/>
    <w:rsid w:val="001B37FA"/>
    <w:rsid w:val="001B5666"/>
    <w:rsid w:val="001B66A7"/>
    <w:rsid w:val="001B6FBF"/>
    <w:rsid w:val="001B7EBF"/>
    <w:rsid w:val="001C030C"/>
    <w:rsid w:val="001C1B07"/>
    <w:rsid w:val="001C2428"/>
    <w:rsid w:val="001C24E8"/>
    <w:rsid w:val="001C2FD8"/>
    <w:rsid w:val="001C54F0"/>
    <w:rsid w:val="001C6000"/>
    <w:rsid w:val="001C60C9"/>
    <w:rsid w:val="001C6545"/>
    <w:rsid w:val="001C7A32"/>
    <w:rsid w:val="001D1D7B"/>
    <w:rsid w:val="001D3038"/>
    <w:rsid w:val="001D4D5C"/>
    <w:rsid w:val="001D4F27"/>
    <w:rsid w:val="001E0CC7"/>
    <w:rsid w:val="001E2E9F"/>
    <w:rsid w:val="001E375E"/>
    <w:rsid w:val="001E3FF1"/>
    <w:rsid w:val="001E43D8"/>
    <w:rsid w:val="001E4D73"/>
    <w:rsid w:val="001E4F49"/>
    <w:rsid w:val="001E5BE8"/>
    <w:rsid w:val="001E6F33"/>
    <w:rsid w:val="001E7CFE"/>
    <w:rsid w:val="001F12C7"/>
    <w:rsid w:val="001F1BD5"/>
    <w:rsid w:val="001F3573"/>
    <w:rsid w:val="001F35B8"/>
    <w:rsid w:val="001F429C"/>
    <w:rsid w:val="001F47AF"/>
    <w:rsid w:val="001F6CF1"/>
    <w:rsid w:val="00200A07"/>
    <w:rsid w:val="00200FBD"/>
    <w:rsid w:val="00201A30"/>
    <w:rsid w:val="0020279E"/>
    <w:rsid w:val="0020288A"/>
    <w:rsid w:val="0020372D"/>
    <w:rsid w:val="00203C2F"/>
    <w:rsid w:val="002053A4"/>
    <w:rsid w:val="00205877"/>
    <w:rsid w:val="00205DB5"/>
    <w:rsid w:val="00206D9E"/>
    <w:rsid w:val="0020797A"/>
    <w:rsid w:val="00207B96"/>
    <w:rsid w:val="00210917"/>
    <w:rsid w:val="00211BFC"/>
    <w:rsid w:val="0021201E"/>
    <w:rsid w:val="00212480"/>
    <w:rsid w:val="0021339C"/>
    <w:rsid w:val="002147AB"/>
    <w:rsid w:val="0021765F"/>
    <w:rsid w:val="002179F8"/>
    <w:rsid w:val="00221AB9"/>
    <w:rsid w:val="00223235"/>
    <w:rsid w:val="00223988"/>
    <w:rsid w:val="002248A0"/>
    <w:rsid w:val="002252C5"/>
    <w:rsid w:val="00225B08"/>
    <w:rsid w:val="00226558"/>
    <w:rsid w:val="0023005F"/>
    <w:rsid w:val="00230717"/>
    <w:rsid w:val="0023203A"/>
    <w:rsid w:val="002320BD"/>
    <w:rsid w:val="0023236C"/>
    <w:rsid w:val="00232A07"/>
    <w:rsid w:val="0023421F"/>
    <w:rsid w:val="0023423B"/>
    <w:rsid w:val="00234433"/>
    <w:rsid w:val="002344D5"/>
    <w:rsid w:val="00235AC1"/>
    <w:rsid w:val="002371B8"/>
    <w:rsid w:val="00237636"/>
    <w:rsid w:val="0024223E"/>
    <w:rsid w:val="00243BA1"/>
    <w:rsid w:val="0024409E"/>
    <w:rsid w:val="002455C3"/>
    <w:rsid w:val="0024593F"/>
    <w:rsid w:val="00246329"/>
    <w:rsid w:val="00246D75"/>
    <w:rsid w:val="00247101"/>
    <w:rsid w:val="00253B5F"/>
    <w:rsid w:val="00253D9A"/>
    <w:rsid w:val="002541FC"/>
    <w:rsid w:val="00254954"/>
    <w:rsid w:val="00255A53"/>
    <w:rsid w:val="00255B11"/>
    <w:rsid w:val="0025601A"/>
    <w:rsid w:val="00256B97"/>
    <w:rsid w:val="0026150A"/>
    <w:rsid w:val="00262777"/>
    <w:rsid w:val="00265071"/>
    <w:rsid w:val="00266478"/>
    <w:rsid w:val="00270556"/>
    <w:rsid w:val="00270597"/>
    <w:rsid w:val="00272478"/>
    <w:rsid w:val="00273423"/>
    <w:rsid w:val="00273B82"/>
    <w:rsid w:val="0027404A"/>
    <w:rsid w:val="00275ADD"/>
    <w:rsid w:val="00276E69"/>
    <w:rsid w:val="00280E88"/>
    <w:rsid w:val="0028102C"/>
    <w:rsid w:val="0028152A"/>
    <w:rsid w:val="002817F1"/>
    <w:rsid w:val="00284893"/>
    <w:rsid w:val="0029081C"/>
    <w:rsid w:val="00290A4A"/>
    <w:rsid w:val="00291287"/>
    <w:rsid w:val="0029146F"/>
    <w:rsid w:val="00291775"/>
    <w:rsid w:val="00292BCB"/>
    <w:rsid w:val="00295EA5"/>
    <w:rsid w:val="00296E62"/>
    <w:rsid w:val="002A0B99"/>
    <w:rsid w:val="002A0D19"/>
    <w:rsid w:val="002A18D3"/>
    <w:rsid w:val="002A1B3C"/>
    <w:rsid w:val="002A1CA7"/>
    <w:rsid w:val="002A1F70"/>
    <w:rsid w:val="002A2C05"/>
    <w:rsid w:val="002A2DF6"/>
    <w:rsid w:val="002A30C6"/>
    <w:rsid w:val="002A3280"/>
    <w:rsid w:val="002A3775"/>
    <w:rsid w:val="002A49D2"/>
    <w:rsid w:val="002A6063"/>
    <w:rsid w:val="002A66C9"/>
    <w:rsid w:val="002B0436"/>
    <w:rsid w:val="002B046C"/>
    <w:rsid w:val="002B098C"/>
    <w:rsid w:val="002B266F"/>
    <w:rsid w:val="002B2919"/>
    <w:rsid w:val="002B480E"/>
    <w:rsid w:val="002B4AD6"/>
    <w:rsid w:val="002B4DA9"/>
    <w:rsid w:val="002B6BCE"/>
    <w:rsid w:val="002B7E74"/>
    <w:rsid w:val="002B7F68"/>
    <w:rsid w:val="002C086C"/>
    <w:rsid w:val="002C1948"/>
    <w:rsid w:val="002C5917"/>
    <w:rsid w:val="002D0363"/>
    <w:rsid w:val="002D203C"/>
    <w:rsid w:val="002D21F0"/>
    <w:rsid w:val="002D271F"/>
    <w:rsid w:val="002D35BD"/>
    <w:rsid w:val="002D3B39"/>
    <w:rsid w:val="002D5AF8"/>
    <w:rsid w:val="002D7213"/>
    <w:rsid w:val="002E24DA"/>
    <w:rsid w:val="002E2DDF"/>
    <w:rsid w:val="002E39AA"/>
    <w:rsid w:val="002E3B90"/>
    <w:rsid w:val="002E494B"/>
    <w:rsid w:val="002E4B47"/>
    <w:rsid w:val="002E7153"/>
    <w:rsid w:val="002F2405"/>
    <w:rsid w:val="002F4200"/>
    <w:rsid w:val="002F44C6"/>
    <w:rsid w:val="002F4590"/>
    <w:rsid w:val="002F56B3"/>
    <w:rsid w:val="002F5CAC"/>
    <w:rsid w:val="002F7120"/>
    <w:rsid w:val="002F75D6"/>
    <w:rsid w:val="0030061F"/>
    <w:rsid w:val="00301F1E"/>
    <w:rsid w:val="00302955"/>
    <w:rsid w:val="003042C8"/>
    <w:rsid w:val="00304349"/>
    <w:rsid w:val="00304CEC"/>
    <w:rsid w:val="003054EE"/>
    <w:rsid w:val="00305A06"/>
    <w:rsid w:val="003069A8"/>
    <w:rsid w:val="00311760"/>
    <w:rsid w:val="003126DF"/>
    <w:rsid w:val="003136C4"/>
    <w:rsid w:val="003137E5"/>
    <w:rsid w:val="003140B4"/>
    <w:rsid w:val="00314BE1"/>
    <w:rsid w:val="00320EF5"/>
    <w:rsid w:val="0032144A"/>
    <w:rsid w:val="003221CB"/>
    <w:rsid w:val="0032296D"/>
    <w:rsid w:val="00324CD8"/>
    <w:rsid w:val="00325924"/>
    <w:rsid w:val="00326D6D"/>
    <w:rsid w:val="003277F5"/>
    <w:rsid w:val="00332B1A"/>
    <w:rsid w:val="00333382"/>
    <w:rsid w:val="00333EDD"/>
    <w:rsid w:val="00334AB9"/>
    <w:rsid w:val="00334D76"/>
    <w:rsid w:val="00336662"/>
    <w:rsid w:val="00336A0B"/>
    <w:rsid w:val="0033709D"/>
    <w:rsid w:val="003372D5"/>
    <w:rsid w:val="00340B02"/>
    <w:rsid w:val="00340B04"/>
    <w:rsid w:val="003412B2"/>
    <w:rsid w:val="00343EF2"/>
    <w:rsid w:val="003478EF"/>
    <w:rsid w:val="00347BEE"/>
    <w:rsid w:val="0035038F"/>
    <w:rsid w:val="00351B83"/>
    <w:rsid w:val="00352462"/>
    <w:rsid w:val="0035471B"/>
    <w:rsid w:val="003547F9"/>
    <w:rsid w:val="003560C7"/>
    <w:rsid w:val="00360798"/>
    <w:rsid w:val="00360863"/>
    <w:rsid w:val="003642B3"/>
    <w:rsid w:val="003652EA"/>
    <w:rsid w:val="00365921"/>
    <w:rsid w:val="00366001"/>
    <w:rsid w:val="003663A1"/>
    <w:rsid w:val="00366F8C"/>
    <w:rsid w:val="003703A0"/>
    <w:rsid w:val="0037090B"/>
    <w:rsid w:val="003709BD"/>
    <w:rsid w:val="00370F0E"/>
    <w:rsid w:val="00371781"/>
    <w:rsid w:val="00372045"/>
    <w:rsid w:val="0037342D"/>
    <w:rsid w:val="00373BF2"/>
    <w:rsid w:val="0037538F"/>
    <w:rsid w:val="003758AE"/>
    <w:rsid w:val="0037624E"/>
    <w:rsid w:val="0037641D"/>
    <w:rsid w:val="003765ED"/>
    <w:rsid w:val="00377338"/>
    <w:rsid w:val="003778DD"/>
    <w:rsid w:val="0038008C"/>
    <w:rsid w:val="0038022A"/>
    <w:rsid w:val="00382DBC"/>
    <w:rsid w:val="00383B37"/>
    <w:rsid w:val="003845B4"/>
    <w:rsid w:val="0038685F"/>
    <w:rsid w:val="0039136F"/>
    <w:rsid w:val="003915EE"/>
    <w:rsid w:val="00392630"/>
    <w:rsid w:val="00392A42"/>
    <w:rsid w:val="003955F3"/>
    <w:rsid w:val="0039660C"/>
    <w:rsid w:val="003A0997"/>
    <w:rsid w:val="003A462C"/>
    <w:rsid w:val="003A66AE"/>
    <w:rsid w:val="003A78F9"/>
    <w:rsid w:val="003B031E"/>
    <w:rsid w:val="003B0743"/>
    <w:rsid w:val="003B0DB8"/>
    <w:rsid w:val="003B487B"/>
    <w:rsid w:val="003B67D3"/>
    <w:rsid w:val="003C1ADB"/>
    <w:rsid w:val="003C1F96"/>
    <w:rsid w:val="003C2036"/>
    <w:rsid w:val="003C3A6E"/>
    <w:rsid w:val="003C5C66"/>
    <w:rsid w:val="003C781B"/>
    <w:rsid w:val="003C7E38"/>
    <w:rsid w:val="003D02C2"/>
    <w:rsid w:val="003D0B66"/>
    <w:rsid w:val="003D1F4A"/>
    <w:rsid w:val="003D2897"/>
    <w:rsid w:val="003D2D09"/>
    <w:rsid w:val="003D3558"/>
    <w:rsid w:val="003D3D15"/>
    <w:rsid w:val="003D59D7"/>
    <w:rsid w:val="003D59D8"/>
    <w:rsid w:val="003D5A16"/>
    <w:rsid w:val="003D62A0"/>
    <w:rsid w:val="003E072A"/>
    <w:rsid w:val="003E16C8"/>
    <w:rsid w:val="003E3FA2"/>
    <w:rsid w:val="003E7EA9"/>
    <w:rsid w:val="003F1539"/>
    <w:rsid w:val="003F4401"/>
    <w:rsid w:val="003F659A"/>
    <w:rsid w:val="004001A7"/>
    <w:rsid w:val="0040076E"/>
    <w:rsid w:val="00401628"/>
    <w:rsid w:val="004037DF"/>
    <w:rsid w:val="004042C5"/>
    <w:rsid w:val="0041105B"/>
    <w:rsid w:val="0041185C"/>
    <w:rsid w:val="00411F66"/>
    <w:rsid w:val="004124D1"/>
    <w:rsid w:val="00413EBC"/>
    <w:rsid w:val="00414938"/>
    <w:rsid w:val="00414F2D"/>
    <w:rsid w:val="00414F58"/>
    <w:rsid w:val="004160F8"/>
    <w:rsid w:val="004166BB"/>
    <w:rsid w:val="00417ADA"/>
    <w:rsid w:val="00422E44"/>
    <w:rsid w:val="00424015"/>
    <w:rsid w:val="0042426A"/>
    <w:rsid w:val="00424353"/>
    <w:rsid w:val="0042495A"/>
    <w:rsid w:val="00427033"/>
    <w:rsid w:val="0042727F"/>
    <w:rsid w:val="004274B3"/>
    <w:rsid w:val="004302ED"/>
    <w:rsid w:val="00431037"/>
    <w:rsid w:val="00431ED2"/>
    <w:rsid w:val="00432FA0"/>
    <w:rsid w:val="00433766"/>
    <w:rsid w:val="004339B3"/>
    <w:rsid w:val="00441709"/>
    <w:rsid w:val="00441898"/>
    <w:rsid w:val="004427D6"/>
    <w:rsid w:val="0044282E"/>
    <w:rsid w:val="00444187"/>
    <w:rsid w:val="00444989"/>
    <w:rsid w:val="00445C7D"/>
    <w:rsid w:val="00446B74"/>
    <w:rsid w:val="004500FA"/>
    <w:rsid w:val="00450A5E"/>
    <w:rsid w:val="004517EC"/>
    <w:rsid w:val="0045406E"/>
    <w:rsid w:val="00455269"/>
    <w:rsid w:val="00463301"/>
    <w:rsid w:val="004635B4"/>
    <w:rsid w:val="00463C14"/>
    <w:rsid w:val="004649C8"/>
    <w:rsid w:val="00465400"/>
    <w:rsid w:val="00465E27"/>
    <w:rsid w:val="00466C78"/>
    <w:rsid w:val="00467EFF"/>
    <w:rsid w:val="00470ADE"/>
    <w:rsid w:val="00471778"/>
    <w:rsid w:val="00472E8B"/>
    <w:rsid w:val="00473169"/>
    <w:rsid w:val="00474B5F"/>
    <w:rsid w:val="00474DB8"/>
    <w:rsid w:val="00474FB6"/>
    <w:rsid w:val="00476854"/>
    <w:rsid w:val="0047767C"/>
    <w:rsid w:val="004802E0"/>
    <w:rsid w:val="0048123D"/>
    <w:rsid w:val="004847FA"/>
    <w:rsid w:val="004855B7"/>
    <w:rsid w:val="00485CD6"/>
    <w:rsid w:val="00486175"/>
    <w:rsid w:val="004867CF"/>
    <w:rsid w:val="00486A25"/>
    <w:rsid w:val="00487361"/>
    <w:rsid w:val="004918BA"/>
    <w:rsid w:val="004924F5"/>
    <w:rsid w:val="0049260B"/>
    <w:rsid w:val="0049284F"/>
    <w:rsid w:val="00492DBC"/>
    <w:rsid w:val="00492EFB"/>
    <w:rsid w:val="00492F6F"/>
    <w:rsid w:val="004A1125"/>
    <w:rsid w:val="004A2446"/>
    <w:rsid w:val="004A33AC"/>
    <w:rsid w:val="004A4CA8"/>
    <w:rsid w:val="004A603C"/>
    <w:rsid w:val="004A6099"/>
    <w:rsid w:val="004A6BD5"/>
    <w:rsid w:val="004B02B1"/>
    <w:rsid w:val="004B06C7"/>
    <w:rsid w:val="004B285A"/>
    <w:rsid w:val="004B3BC3"/>
    <w:rsid w:val="004B61E0"/>
    <w:rsid w:val="004B66F5"/>
    <w:rsid w:val="004B6FAD"/>
    <w:rsid w:val="004B7A47"/>
    <w:rsid w:val="004B7CC6"/>
    <w:rsid w:val="004B7E7C"/>
    <w:rsid w:val="004C0DE3"/>
    <w:rsid w:val="004C1429"/>
    <w:rsid w:val="004C1AC3"/>
    <w:rsid w:val="004C2BD2"/>
    <w:rsid w:val="004C5CA8"/>
    <w:rsid w:val="004C7AC6"/>
    <w:rsid w:val="004C7B8D"/>
    <w:rsid w:val="004C7FB5"/>
    <w:rsid w:val="004D07B3"/>
    <w:rsid w:val="004D07F2"/>
    <w:rsid w:val="004D2A9C"/>
    <w:rsid w:val="004D38DF"/>
    <w:rsid w:val="004D4718"/>
    <w:rsid w:val="004D5C59"/>
    <w:rsid w:val="004D6571"/>
    <w:rsid w:val="004D77E4"/>
    <w:rsid w:val="004D7DCC"/>
    <w:rsid w:val="004E0B92"/>
    <w:rsid w:val="004E37C7"/>
    <w:rsid w:val="004E498F"/>
    <w:rsid w:val="004E4C59"/>
    <w:rsid w:val="004F051E"/>
    <w:rsid w:val="004F0F09"/>
    <w:rsid w:val="004F24DD"/>
    <w:rsid w:val="004F2B54"/>
    <w:rsid w:val="004F2FF0"/>
    <w:rsid w:val="004F5E68"/>
    <w:rsid w:val="004F6AD7"/>
    <w:rsid w:val="004F7C30"/>
    <w:rsid w:val="004F7CFD"/>
    <w:rsid w:val="0050293B"/>
    <w:rsid w:val="00504527"/>
    <w:rsid w:val="005050EB"/>
    <w:rsid w:val="00512F9D"/>
    <w:rsid w:val="00514752"/>
    <w:rsid w:val="00515186"/>
    <w:rsid w:val="00516C6D"/>
    <w:rsid w:val="005175BE"/>
    <w:rsid w:val="00520285"/>
    <w:rsid w:val="005246A8"/>
    <w:rsid w:val="0052520A"/>
    <w:rsid w:val="005258FD"/>
    <w:rsid w:val="00526880"/>
    <w:rsid w:val="00526C79"/>
    <w:rsid w:val="00527FFD"/>
    <w:rsid w:val="0053084D"/>
    <w:rsid w:val="00530920"/>
    <w:rsid w:val="005310B5"/>
    <w:rsid w:val="0053431E"/>
    <w:rsid w:val="005348D6"/>
    <w:rsid w:val="00535348"/>
    <w:rsid w:val="00535B74"/>
    <w:rsid w:val="00536DF8"/>
    <w:rsid w:val="005413FE"/>
    <w:rsid w:val="00543074"/>
    <w:rsid w:val="00543597"/>
    <w:rsid w:val="00543C4E"/>
    <w:rsid w:val="00544625"/>
    <w:rsid w:val="00544E3E"/>
    <w:rsid w:val="00545BA1"/>
    <w:rsid w:val="00550130"/>
    <w:rsid w:val="005515CB"/>
    <w:rsid w:val="0055212B"/>
    <w:rsid w:val="00553911"/>
    <w:rsid w:val="005544F0"/>
    <w:rsid w:val="005545B4"/>
    <w:rsid w:val="00554818"/>
    <w:rsid w:val="00554A53"/>
    <w:rsid w:val="00555731"/>
    <w:rsid w:val="00555D32"/>
    <w:rsid w:val="0055645F"/>
    <w:rsid w:val="00556C23"/>
    <w:rsid w:val="005661C6"/>
    <w:rsid w:val="00566915"/>
    <w:rsid w:val="00567500"/>
    <w:rsid w:val="00567C94"/>
    <w:rsid w:val="00570B44"/>
    <w:rsid w:val="005711D1"/>
    <w:rsid w:val="0057156F"/>
    <w:rsid w:val="00571B90"/>
    <w:rsid w:val="005744B8"/>
    <w:rsid w:val="005745DF"/>
    <w:rsid w:val="005777F9"/>
    <w:rsid w:val="00577ACD"/>
    <w:rsid w:val="00580A11"/>
    <w:rsid w:val="005813A9"/>
    <w:rsid w:val="00581675"/>
    <w:rsid w:val="0058213E"/>
    <w:rsid w:val="00585C4B"/>
    <w:rsid w:val="0058629E"/>
    <w:rsid w:val="005875D0"/>
    <w:rsid w:val="00591291"/>
    <w:rsid w:val="0059240C"/>
    <w:rsid w:val="0059315E"/>
    <w:rsid w:val="0059449E"/>
    <w:rsid w:val="00594E30"/>
    <w:rsid w:val="00595B30"/>
    <w:rsid w:val="005964E7"/>
    <w:rsid w:val="005979F9"/>
    <w:rsid w:val="005A0353"/>
    <w:rsid w:val="005A2E31"/>
    <w:rsid w:val="005A41B6"/>
    <w:rsid w:val="005A5B07"/>
    <w:rsid w:val="005A680A"/>
    <w:rsid w:val="005A6F96"/>
    <w:rsid w:val="005A7631"/>
    <w:rsid w:val="005B007A"/>
    <w:rsid w:val="005B0783"/>
    <w:rsid w:val="005B1195"/>
    <w:rsid w:val="005B14AC"/>
    <w:rsid w:val="005B17A8"/>
    <w:rsid w:val="005B19EC"/>
    <w:rsid w:val="005B2ACC"/>
    <w:rsid w:val="005B43D2"/>
    <w:rsid w:val="005B4508"/>
    <w:rsid w:val="005B5E05"/>
    <w:rsid w:val="005B77E5"/>
    <w:rsid w:val="005C22D8"/>
    <w:rsid w:val="005C3093"/>
    <w:rsid w:val="005C4392"/>
    <w:rsid w:val="005C4489"/>
    <w:rsid w:val="005C5167"/>
    <w:rsid w:val="005C5E17"/>
    <w:rsid w:val="005C6501"/>
    <w:rsid w:val="005C6FF3"/>
    <w:rsid w:val="005D24EE"/>
    <w:rsid w:val="005D2B87"/>
    <w:rsid w:val="005D3163"/>
    <w:rsid w:val="005D33D5"/>
    <w:rsid w:val="005D47D6"/>
    <w:rsid w:val="005D515B"/>
    <w:rsid w:val="005D58B6"/>
    <w:rsid w:val="005D6000"/>
    <w:rsid w:val="005D62EB"/>
    <w:rsid w:val="005E02FC"/>
    <w:rsid w:val="005E29C3"/>
    <w:rsid w:val="005E37C6"/>
    <w:rsid w:val="005E3831"/>
    <w:rsid w:val="005E5D8F"/>
    <w:rsid w:val="005E6787"/>
    <w:rsid w:val="005E6B8A"/>
    <w:rsid w:val="005E7D08"/>
    <w:rsid w:val="005F0A7A"/>
    <w:rsid w:val="005F0EF8"/>
    <w:rsid w:val="005F1952"/>
    <w:rsid w:val="005F36BA"/>
    <w:rsid w:val="005F3995"/>
    <w:rsid w:val="005F5667"/>
    <w:rsid w:val="005F5F1F"/>
    <w:rsid w:val="005F7540"/>
    <w:rsid w:val="005F76C9"/>
    <w:rsid w:val="005F784E"/>
    <w:rsid w:val="0060039E"/>
    <w:rsid w:val="00600C88"/>
    <w:rsid w:val="00600EEE"/>
    <w:rsid w:val="0060269F"/>
    <w:rsid w:val="00603D0A"/>
    <w:rsid w:val="00603E67"/>
    <w:rsid w:val="0060417A"/>
    <w:rsid w:val="006052F5"/>
    <w:rsid w:val="00606668"/>
    <w:rsid w:val="00607E10"/>
    <w:rsid w:val="00611116"/>
    <w:rsid w:val="00611380"/>
    <w:rsid w:val="00613A13"/>
    <w:rsid w:val="0061418F"/>
    <w:rsid w:val="006158EB"/>
    <w:rsid w:val="0061653C"/>
    <w:rsid w:val="006171B2"/>
    <w:rsid w:val="00617363"/>
    <w:rsid w:val="006174AE"/>
    <w:rsid w:val="00617FAC"/>
    <w:rsid w:val="006202C1"/>
    <w:rsid w:val="0062038C"/>
    <w:rsid w:val="00622019"/>
    <w:rsid w:val="00622724"/>
    <w:rsid w:val="00622BDB"/>
    <w:rsid w:val="006230B1"/>
    <w:rsid w:val="006238C8"/>
    <w:rsid w:val="00625E01"/>
    <w:rsid w:val="00627713"/>
    <w:rsid w:val="0063190A"/>
    <w:rsid w:val="00632518"/>
    <w:rsid w:val="006328C9"/>
    <w:rsid w:val="00632A1C"/>
    <w:rsid w:val="00640BCC"/>
    <w:rsid w:val="00640FF0"/>
    <w:rsid w:val="006414BA"/>
    <w:rsid w:val="00642F6E"/>
    <w:rsid w:val="006449BF"/>
    <w:rsid w:val="00645571"/>
    <w:rsid w:val="006465E9"/>
    <w:rsid w:val="00646F78"/>
    <w:rsid w:val="00647221"/>
    <w:rsid w:val="00647401"/>
    <w:rsid w:val="00647F78"/>
    <w:rsid w:val="0065157F"/>
    <w:rsid w:val="006517A8"/>
    <w:rsid w:val="006528F0"/>
    <w:rsid w:val="00652BF6"/>
    <w:rsid w:val="00652C55"/>
    <w:rsid w:val="00653282"/>
    <w:rsid w:val="0065387F"/>
    <w:rsid w:val="00654162"/>
    <w:rsid w:val="00654728"/>
    <w:rsid w:val="0065693F"/>
    <w:rsid w:val="0065798A"/>
    <w:rsid w:val="00657CAF"/>
    <w:rsid w:val="00660880"/>
    <w:rsid w:val="00661C1D"/>
    <w:rsid w:val="0066214E"/>
    <w:rsid w:val="00665012"/>
    <w:rsid w:val="00665B3C"/>
    <w:rsid w:val="00667841"/>
    <w:rsid w:val="006715B2"/>
    <w:rsid w:val="0067195D"/>
    <w:rsid w:val="0067624E"/>
    <w:rsid w:val="00676E96"/>
    <w:rsid w:val="0067742C"/>
    <w:rsid w:val="0068094B"/>
    <w:rsid w:val="00680980"/>
    <w:rsid w:val="00680D5D"/>
    <w:rsid w:val="00680FFB"/>
    <w:rsid w:val="006810E2"/>
    <w:rsid w:val="00681BAC"/>
    <w:rsid w:val="00682B2A"/>
    <w:rsid w:val="006832D7"/>
    <w:rsid w:val="0068526C"/>
    <w:rsid w:val="006857EC"/>
    <w:rsid w:val="00685F12"/>
    <w:rsid w:val="0068615D"/>
    <w:rsid w:val="00686FC1"/>
    <w:rsid w:val="00690AF6"/>
    <w:rsid w:val="006936D7"/>
    <w:rsid w:val="00696042"/>
    <w:rsid w:val="006A1BF7"/>
    <w:rsid w:val="006A1C02"/>
    <w:rsid w:val="006A1D2D"/>
    <w:rsid w:val="006A2D8E"/>
    <w:rsid w:val="006A5728"/>
    <w:rsid w:val="006A5C89"/>
    <w:rsid w:val="006A6456"/>
    <w:rsid w:val="006B00AF"/>
    <w:rsid w:val="006B018E"/>
    <w:rsid w:val="006B4396"/>
    <w:rsid w:val="006B4446"/>
    <w:rsid w:val="006C1EF7"/>
    <w:rsid w:val="006C2B74"/>
    <w:rsid w:val="006C2DE1"/>
    <w:rsid w:val="006C3DF9"/>
    <w:rsid w:val="006C3EF2"/>
    <w:rsid w:val="006C4E09"/>
    <w:rsid w:val="006C5B8D"/>
    <w:rsid w:val="006C7D4E"/>
    <w:rsid w:val="006D3B91"/>
    <w:rsid w:val="006D3DA4"/>
    <w:rsid w:val="006D51F7"/>
    <w:rsid w:val="006D52FB"/>
    <w:rsid w:val="006D76B5"/>
    <w:rsid w:val="006D795C"/>
    <w:rsid w:val="006D7A95"/>
    <w:rsid w:val="006E09EE"/>
    <w:rsid w:val="006E12EB"/>
    <w:rsid w:val="006E1346"/>
    <w:rsid w:val="006E1872"/>
    <w:rsid w:val="006E1FF0"/>
    <w:rsid w:val="006E2BB0"/>
    <w:rsid w:val="006E2DC3"/>
    <w:rsid w:val="006E3171"/>
    <w:rsid w:val="006E3452"/>
    <w:rsid w:val="006E6E30"/>
    <w:rsid w:val="006F0C36"/>
    <w:rsid w:val="006F0CDE"/>
    <w:rsid w:val="006F17CC"/>
    <w:rsid w:val="006F1DEC"/>
    <w:rsid w:val="006F28F7"/>
    <w:rsid w:val="006F56A2"/>
    <w:rsid w:val="006F6268"/>
    <w:rsid w:val="00700396"/>
    <w:rsid w:val="007016C0"/>
    <w:rsid w:val="00703917"/>
    <w:rsid w:val="0070459A"/>
    <w:rsid w:val="00704B3B"/>
    <w:rsid w:val="007078BF"/>
    <w:rsid w:val="007114A5"/>
    <w:rsid w:val="0071574B"/>
    <w:rsid w:val="0071695E"/>
    <w:rsid w:val="00717767"/>
    <w:rsid w:val="00720B87"/>
    <w:rsid w:val="00720EDF"/>
    <w:rsid w:val="00723327"/>
    <w:rsid w:val="00724AE8"/>
    <w:rsid w:val="00724CFD"/>
    <w:rsid w:val="007260EE"/>
    <w:rsid w:val="007273EC"/>
    <w:rsid w:val="007274F2"/>
    <w:rsid w:val="0073021C"/>
    <w:rsid w:val="00730BB6"/>
    <w:rsid w:val="00731E39"/>
    <w:rsid w:val="00734D27"/>
    <w:rsid w:val="00735554"/>
    <w:rsid w:val="00740248"/>
    <w:rsid w:val="007408BE"/>
    <w:rsid w:val="007415FB"/>
    <w:rsid w:val="00741CE2"/>
    <w:rsid w:val="00743334"/>
    <w:rsid w:val="00743544"/>
    <w:rsid w:val="00744BB8"/>
    <w:rsid w:val="00744E9D"/>
    <w:rsid w:val="0074541F"/>
    <w:rsid w:val="00746A80"/>
    <w:rsid w:val="00751329"/>
    <w:rsid w:val="007518EE"/>
    <w:rsid w:val="00755E48"/>
    <w:rsid w:val="00760AA8"/>
    <w:rsid w:val="00760DC2"/>
    <w:rsid w:val="00761BBF"/>
    <w:rsid w:val="007642EC"/>
    <w:rsid w:val="00764C34"/>
    <w:rsid w:val="00766C35"/>
    <w:rsid w:val="007750D5"/>
    <w:rsid w:val="00775CD6"/>
    <w:rsid w:val="00775E29"/>
    <w:rsid w:val="00776138"/>
    <w:rsid w:val="0077770E"/>
    <w:rsid w:val="00781102"/>
    <w:rsid w:val="00781C51"/>
    <w:rsid w:val="00782EF5"/>
    <w:rsid w:val="007857FA"/>
    <w:rsid w:val="00786499"/>
    <w:rsid w:val="007874AB"/>
    <w:rsid w:val="007906D9"/>
    <w:rsid w:val="00790E33"/>
    <w:rsid w:val="00791977"/>
    <w:rsid w:val="0079259E"/>
    <w:rsid w:val="0079261A"/>
    <w:rsid w:val="007926D7"/>
    <w:rsid w:val="0079545A"/>
    <w:rsid w:val="00795663"/>
    <w:rsid w:val="007956E6"/>
    <w:rsid w:val="007964FD"/>
    <w:rsid w:val="007967D7"/>
    <w:rsid w:val="0079763A"/>
    <w:rsid w:val="007A0E63"/>
    <w:rsid w:val="007A195D"/>
    <w:rsid w:val="007A1E76"/>
    <w:rsid w:val="007A351C"/>
    <w:rsid w:val="007A3618"/>
    <w:rsid w:val="007A59E4"/>
    <w:rsid w:val="007A648D"/>
    <w:rsid w:val="007A6FFF"/>
    <w:rsid w:val="007A7877"/>
    <w:rsid w:val="007A7FAA"/>
    <w:rsid w:val="007B1453"/>
    <w:rsid w:val="007B233F"/>
    <w:rsid w:val="007B2843"/>
    <w:rsid w:val="007B3921"/>
    <w:rsid w:val="007B4906"/>
    <w:rsid w:val="007B4A27"/>
    <w:rsid w:val="007B7705"/>
    <w:rsid w:val="007C063E"/>
    <w:rsid w:val="007C0DB0"/>
    <w:rsid w:val="007C1BCF"/>
    <w:rsid w:val="007C1DF5"/>
    <w:rsid w:val="007C3C44"/>
    <w:rsid w:val="007C490F"/>
    <w:rsid w:val="007C624A"/>
    <w:rsid w:val="007C67CA"/>
    <w:rsid w:val="007D15E7"/>
    <w:rsid w:val="007D1B48"/>
    <w:rsid w:val="007D35C8"/>
    <w:rsid w:val="007D43D4"/>
    <w:rsid w:val="007D46EE"/>
    <w:rsid w:val="007D53F8"/>
    <w:rsid w:val="007D5816"/>
    <w:rsid w:val="007D6A47"/>
    <w:rsid w:val="007E03E4"/>
    <w:rsid w:val="007E05EA"/>
    <w:rsid w:val="007E311F"/>
    <w:rsid w:val="007E31B7"/>
    <w:rsid w:val="007E3B44"/>
    <w:rsid w:val="007E47DD"/>
    <w:rsid w:val="007E6268"/>
    <w:rsid w:val="007E6929"/>
    <w:rsid w:val="007E6DB1"/>
    <w:rsid w:val="007E716C"/>
    <w:rsid w:val="007E7C76"/>
    <w:rsid w:val="007F2745"/>
    <w:rsid w:val="007F35DB"/>
    <w:rsid w:val="007F3E48"/>
    <w:rsid w:val="007F7049"/>
    <w:rsid w:val="007F7528"/>
    <w:rsid w:val="007F7778"/>
    <w:rsid w:val="008008C5"/>
    <w:rsid w:val="0080170A"/>
    <w:rsid w:val="00805247"/>
    <w:rsid w:val="00805E8E"/>
    <w:rsid w:val="008069D9"/>
    <w:rsid w:val="00806A41"/>
    <w:rsid w:val="0080709B"/>
    <w:rsid w:val="00807DDF"/>
    <w:rsid w:val="00807E5D"/>
    <w:rsid w:val="00810804"/>
    <w:rsid w:val="00810A4C"/>
    <w:rsid w:val="00813FAC"/>
    <w:rsid w:val="008143D7"/>
    <w:rsid w:val="00816195"/>
    <w:rsid w:val="00816416"/>
    <w:rsid w:val="008169F2"/>
    <w:rsid w:val="008170DA"/>
    <w:rsid w:val="008223A8"/>
    <w:rsid w:val="00826E2A"/>
    <w:rsid w:val="00827781"/>
    <w:rsid w:val="0083082F"/>
    <w:rsid w:val="0083085C"/>
    <w:rsid w:val="0083094B"/>
    <w:rsid w:val="00832494"/>
    <w:rsid w:val="008334A0"/>
    <w:rsid w:val="008335C3"/>
    <w:rsid w:val="008337B7"/>
    <w:rsid w:val="00834CA1"/>
    <w:rsid w:val="0083713B"/>
    <w:rsid w:val="008420F2"/>
    <w:rsid w:val="00842253"/>
    <w:rsid w:val="0084276A"/>
    <w:rsid w:val="00844DE3"/>
    <w:rsid w:val="00845D1D"/>
    <w:rsid w:val="00846202"/>
    <w:rsid w:val="0084751E"/>
    <w:rsid w:val="00851823"/>
    <w:rsid w:val="0085216B"/>
    <w:rsid w:val="008523F3"/>
    <w:rsid w:val="00852A30"/>
    <w:rsid w:val="00852DF8"/>
    <w:rsid w:val="00852FE5"/>
    <w:rsid w:val="00853DDA"/>
    <w:rsid w:val="008540E9"/>
    <w:rsid w:val="008549BB"/>
    <w:rsid w:val="00857E75"/>
    <w:rsid w:val="008605EC"/>
    <w:rsid w:val="0086401E"/>
    <w:rsid w:val="00864FFB"/>
    <w:rsid w:val="00866799"/>
    <w:rsid w:val="00870D88"/>
    <w:rsid w:val="008771FB"/>
    <w:rsid w:val="00880A94"/>
    <w:rsid w:val="0088126C"/>
    <w:rsid w:val="00881826"/>
    <w:rsid w:val="00883350"/>
    <w:rsid w:val="00884784"/>
    <w:rsid w:val="00890A7F"/>
    <w:rsid w:val="008922E2"/>
    <w:rsid w:val="00892517"/>
    <w:rsid w:val="00892CE6"/>
    <w:rsid w:val="00893AB3"/>
    <w:rsid w:val="00894025"/>
    <w:rsid w:val="00895745"/>
    <w:rsid w:val="00897CEC"/>
    <w:rsid w:val="008A093F"/>
    <w:rsid w:val="008A2886"/>
    <w:rsid w:val="008A3547"/>
    <w:rsid w:val="008A4A73"/>
    <w:rsid w:val="008A4B7B"/>
    <w:rsid w:val="008A4FEF"/>
    <w:rsid w:val="008A506C"/>
    <w:rsid w:val="008A56C4"/>
    <w:rsid w:val="008B1B18"/>
    <w:rsid w:val="008B35B7"/>
    <w:rsid w:val="008B3B2C"/>
    <w:rsid w:val="008B447C"/>
    <w:rsid w:val="008B54C0"/>
    <w:rsid w:val="008B78C1"/>
    <w:rsid w:val="008B7A15"/>
    <w:rsid w:val="008C33F0"/>
    <w:rsid w:val="008C793A"/>
    <w:rsid w:val="008D03BD"/>
    <w:rsid w:val="008D387A"/>
    <w:rsid w:val="008D4E61"/>
    <w:rsid w:val="008D716A"/>
    <w:rsid w:val="008D73B9"/>
    <w:rsid w:val="008D7DDC"/>
    <w:rsid w:val="008E1B41"/>
    <w:rsid w:val="008E2D49"/>
    <w:rsid w:val="008E315A"/>
    <w:rsid w:val="008E4AE3"/>
    <w:rsid w:val="008E4E98"/>
    <w:rsid w:val="008E53C7"/>
    <w:rsid w:val="008E5DB2"/>
    <w:rsid w:val="008E703F"/>
    <w:rsid w:val="008E764E"/>
    <w:rsid w:val="008E7B64"/>
    <w:rsid w:val="008F0D01"/>
    <w:rsid w:val="008F12B1"/>
    <w:rsid w:val="008F2832"/>
    <w:rsid w:val="008F42C7"/>
    <w:rsid w:val="008F5C94"/>
    <w:rsid w:val="008F6A57"/>
    <w:rsid w:val="008F6B37"/>
    <w:rsid w:val="00900649"/>
    <w:rsid w:val="00901105"/>
    <w:rsid w:val="00902172"/>
    <w:rsid w:val="0090266C"/>
    <w:rsid w:val="0090295B"/>
    <w:rsid w:val="0090544A"/>
    <w:rsid w:val="00907F72"/>
    <w:rsid w:val="009111C7"/>
    <w:rsid w:val="00911309"/>
    <w:rsid w:val="00911928"/>
    <w:rsid w:val="00912C39"/>
    <w:rsid w:val="00913E44"/>
    <w:rsid w:val="0091459D"/>
    <w:rsid w:val="009145F9"/>
    <w:rsid w:val="0092183C"/>
    <w:rsid w:val="00922103"/>
    <w:rsid w:val="009223A4"/>
    <w:rsid w:val="009243D3"/>
    <w:rsid w:val="009252F4"/>
    <w:rsid w:val="0092606F"/>
    <w:rsid w:val="00926B36"/>
    <w:rsid w:val="00926C01"/>
    <w:rsid w:val="00927680"/>
    <w:rsid w:val="00927D16"/>
    <w:rsid w:val="009306F7"/>
    <w:rsid w:val="00930CA4"/>
    <w:rsid w:val="00931237"/>
    <w:rsid w:val="0093315C"/>
    <w:rsid w:val="00933228"/>
    <w:rsid w:val="00933A76"/>
    <w:rsid w:val="0093421E"/>
    <w:rsid w:val="00934C8E"/>
    <w:rsid w:val="00935001"/>
    <w:rsid w:val="009352FB"/>
    <w:rsid w:val="0093638D"/>
    <w:rsid w:val="0093638E"/>
    <w:rsid w:val="009377FC"/>
    <w:rsid w:val="00937B60"/>
    <w:rsid w:val="00940A22"/>
    <w:rsid w:val="00941192"/>
    <w:rsid w:val="00942034"/>
    <w:rsid w:val="009425EA"/>
    <w:rsid w:val="009430FB"/>
    <w:rsid w:val="00943507"/>
    <w:rsid w:val="009441A0"/>
    <w:rsid w:val="009441ED"/>
    <w:rsid w:val="00944356"/>
    <w:rsid w:val="009444BE"/>
    <w:rsid w:val="009445C4"/>
    <w:rsid w:val="00945220"/>
    <w:rsid w:val="009455B4"/>
    <w:rsid w:val="00945A0B"/>
    <w:rsid w:val="00946C67"/>
    <w:rsid w:val="00946CE4"/>
    <w:rsid w:val="00947C2A"/>
    <w:rsid w:val="00947E88"/>
    <w:rsid w:val="00950309"/>
    <w:rsid w:val="00950C40"/>
    <w:rsid w:val="00954914"/>
    <w:rsid w:val="00954992"/>
    <w:rsid w:val="0095499A"/>
    <w:rsid w:val="00957191"/>
    <w:rsid w:val="0095739D"/>
    <w:rsid w:val="00957B9D"/>
    <w:rsid w:val="00960291"/>
    <w:rsid w:val="00960446"/>
    <w:rsid w:val="00960CEB"/>
    <w:rsid w:val="00962835"/>
    <w:rsid w:val="00963557"/>
    <w:rsid w:val="00964870"/>
    <w:rsid w:val="00966301"/>
    <w:rsid w:val="00966302"/>
    <w:rsid w:val="009665F5"/>
    <w:rsid w:val="0096700A"/>
    <w:rsid w:val="00970632"/>
    <w:rsid w:val="00971DA5"/>
    <w:rsid w:val="00972349"/>
    <w:rsid w:val="00973835"/>
    <w:rsid w:val="00974396"/>
    <w:rsid w:val="00974B19"/>
    <w:rsid w:val="00975437"/>
    <w:rsid w:val="0097768F"/>
    <w:rsid w:val="00977818"/>
    <w:rsid w:val="00977A3E"/>
    <w:rsid w:val="00977D47"/>
    <w:rsid w:val="00980479"/>
    <w:rsid w:val="00982C0F"/>
    <w:rsid w:val="00982EE2"/>
    <w:rsid w:val="009831C1"/>
    <w:rsid w:val="009862BF"/>
    <w:rsid w:val="00987AC3"/>
    <w:rsid w:val="00987AEF"/>
    <w:rsid w:val="009901DC"/>
    <w:rsid w:val="0099115A"/>
    <w:rsid w:val="00992EE2"/>
    <w:rsid w:val="00993AD2"/>
    <w:rsid w:val="00994452"/>
    <w:rsid w:val="0099728E"/>
    <w:rsid w:val="009A1FD6"/>
    <w:rsid w:val="009A219D"/>
    <w:rsid w:val="009A26FD"/>
    <w:rsid w:val="009A498F"/>
    <w:rsid w:val="009A5810"/>
    <w:rsid w:val="009A69BA"/>
    <w:rsid w:val="009A6E94"/>
    <w:rsid w:val="009A72F8"/>
    <w:rsid w:val="009A782B"/>
    <w:rsid w:val="009A7D8A"/>
    <w:rsid w:val="009B058F"/>
    <w:rsid w:val="009B1140"/>
    <w:rsid w:val="009B1A72"/>
    <w:rsid w:val="009B23DA"/>
    <w:rsid w:val="009B3A87"/>
    <w:rsid w:val="009B3CDF"/>
    <w:rsid w:val="009B3DAF"/>
    <w:rsid w:val="009B442F"/>
    <w:rsid w:val="009B6C31"/>
    <w:rsid w:val="009B7557"/>
    <w:rsid w:val="009C35D3"/>
    <w:rsid w:val="009C457F"/>
    <w:rsid w:val="009C4CF0"/>
    <w:rsid w:val="009C59A2"/>
    <w:rsid w:val="009C627B"/>
    <w:rsid w:val="009C72AB"/>
    <w:rsid w:val="009D0229"/>
    <w:rsid w:val="009D0457"/>
    <w:rsid w:val="009D1026"/>
    <w:rsid w:val="009D11C7"/>
    <w:rsid w:val="009D2D71"/>
    <w:rsid w:val="009D3D61"/>
    <w:rsid w:val="009D45E1"/>
    <w:rsid w:val="009D659F"/>
    <w:rsid w:val="009D66E9"/>
    <w:rsid w:val="009E07ED"/>
    <w:rsid w:val="009E096B"/>
    <w:rsid w:val="009E2056"/>
    <w:rsid w:val="009E2977"/>
    <w:rsid w:val="009E31A4"/>
    <w:rsid w:val="009E336C"/>
    <w:rsid w:val="009E479F"/>
    <w:rsid w:val="009E7F6F"/>
    <w:rsid w:val="009F4322"/>
    <w:rsid w:val="009F51F4"/>
    <w:rsid w:val="009F56E7"/>
    <w:rsid w:val="009F7D20"/>
    <w:rsid w:val="00A009EA"/>
    <w:rsid w:val="00A00FED"/>
    <w:rsid w:val="00A0128A"/>
    <w:rsid w:val="00A02B65"/>
    <w:rsid w:val="00A03A68"/>
    <w:rsid w:val="00A0428D"/>
    <w:rsid w:val="00A05300"/>
    <w:rsid w:val="00A06806"/>
    <w:rsid w:val="00A0789E"/>
    <w:rsid w:val="00A1140D"/>
    <w:rsid w:val="00A12887"/>
    <w:rsid w:val="00A12FED"/>
    <w:rsid w:val="00A13093"/>
    <w:rsid w:val="00A13894"/>
    <w:rsid w:val="00A14FDF"/>
    <w:rsid w:val="00A15334"/>
    <w:rsid w:val="00A156A5"/>
    <w:rsid w:val="00A158B1"/>
    <w:rsid w:val="00A16B4D"/>
    <w:rsid w:val="00A17D93"/>
    <w:rsid w:val="00A203D4"/>
    <w:rsid w:val="00A207C0"/>
    <w:rsid w:val="00A219BC"/>
    <w:rsid w:val="00A256E9"/>
    <w:rsid w:val="00A2713A"/>
    <w:rsid w:val="00A275AF"/>
    <w:rsid w:val="00A30276"/>
    <w:rsid w:val="00A3105E"/>
    <w:rsid w:val="00A31173"/>
    <w:rsid w:val="00A31A57"/>
    <w:rsid w:val="00A32597"/>
    <w:rsid w:val="00A329E3"/>
    <w:rsid w:val="00A32D6A"/>
    <w:rsid w:val="00A34A26"/>
    <w:rsid w:val="00A3600B"/>
    <w:rsid w:val="00A37FCB"/>
    <w:rsid w:val="00A463FA"/>
    <w:rsid w:val="00A468A7"/>
    <w:rsid w:val="00A46D3B"/>
    <w:rsid w:val="00A50DA6"/>
    <w:rsid w:val="00A511B5"/>
    <w:rsid w:val="00A51680"/>
    <w:rsid w:val="00A522BC"/>
    <w:rsid w:val="00A555E4"/>
    <w:rsid w:val="00A55D08"/>
    <w:rsid w:val="00A5641E"/>
    <w:rsid w:val="00A56862"/>
    <w:rsid w:val="00A5751D"/>
    <w:rsid w:val="00A57767"/>
    <w:rsid w:val="00A60CD9"/>
    <w:rsid w:val="00A612DA"/>
    <w:rsid w:val="00A617F2"/>
    <w:rsid w:val="00A61BC0"/>
    <w:rsid w:val="00A64428"/>
    <w:rsid w:val="00A6554D"/>
    <w:rsid w:val="00A6593A"/>
    <w:rsid w:val="00A71394"/>
    <w:rsid w:val="00A72D83"/>
    <w:rsid w:val="00A73533"/>
    <w:rsid w:val="00A738F7"/>
    <w:rsid w:val="00A759E1"/>
    <w:rsid w:val="00A75E1A"/>
    <w:rsid w:val="00A766ED"/>
    <w:rsid w:val="00A809C1"/>
    <w:rsid w:val="00A8244C"/>
    <w:rsid w:val="00A828EC"/>
    <w:rsid w:val="00A84474"/>
    <w:rsid w:val="00A869F8"/>
    <w:rsid w:val="00A872DF"/>
    <w:rsid w:val="00A91A45"/>
    <w:rsid w:val="00A9277D"/>
    <w:rsid w:val="00A9383A"/>
    <w:rsid w:val="00A9605F"/>
    <w:rsid w:val="00A96327"/>
    <w:rsid w:val="00AA05A3"/>
    <w:rsid w:val="00AA189B"/>
    <w:rsid w:val="00AA355C"/>
    <w:rsid w:val="00AA3CFD"/>
    <w:rsid w:val="00AA45BD"/>
    <w:rsid w:val="00AA47B7"/>
    <w:rsid w:val="00AA47CD"/>
    <w:rsid w:val="00AA5527"/>
    <w:rsid w:val="00AA77BF"/>
    <w:rsid w:val="00AB0B2B"/>
    <w:rsid w:val="00AB12C9"/>
    <w:rsid w:val="00AB1E12"/>
    <w:rsid w:val="00AB3328"/>
    <w:rsid w:val="00AB40BC"/>
    <w:rsid w:val="00AC395A"/>
    <w:rsid w:val="00AC525D"/>
    <w:rsid w:val="00AD0753"/>
    <w:rsid w:val="00AD1239"/>
    <w:rsid w:val="00AD1DAF"/>
    <w:rsid w:val="00AD25B9"/>
    <w:rsid w:val="00AD290A"/>
    <w:rsid w:val="00AD338E"/>
    <w:rsid w:val="00AD34D2"/>
    <w:rsid w:val="00AD480E"/>
    <w:rsid w:val="00AD6353"/>
    <w:rsid w:val="00AD6DF2"/>
    <w:rsid w:val="00AD79B0"/>
    <w:rsid w:val="00AE2E8C"/>
    <w:rsid w:val="00AE3C85"/>
    <w:rsid w:val="00AE5810"/>
    <w:rsid w:val="00AE65DA"/>
    <w:rsid w:val="00AE6890"/>
    <w:rsid w:val="00AF1D01"/>
    <w:rsid w:val="00AF5983"/>
    <w:rsid w:val="00AF5C9D"/>
    <w:rsid w:val="00AF7D84"/>
    <w:rsid w:val="00B0170E"/>
    <w:rsid w:val="00B01E71"/>
    <w:rsid w:val="00B026B8"/>
    <w:rsid w:val="00B02E47"/>
    <w:rsid w:val="00B049FF"/>
    <w:rsid w:val="00B06851"/>
    <w:rsid w:val="00B07C56"/>
    <w:rsid w:val="00B11528"/>
    <w:rsid w:val="00B11929"/>
    <w:rsid w:val="00B13982"/>
    <w:rsid w:val="00B141B8"/>
    <w:rsid w:val="00B1425F"/>
    <w:rsid w:val="00B16CC6"/>
    <w:rsid w:val="00B16E1D"/>
    <w:rsid w:val="00B175C0"/>
    <w:rsid w:val="00B22531"/>
    <w:rsid w:val="00B2263C"/>
    <w:rsid w:val="00B22993"/>
    <w:rsid w:val="00B22D82"/>
    <w:rsid w:val="00B25070"/>
    <w:rsid w:val="00B276B2"/>
    <w:rsid w:val="00B302E3"/>
    <w:rsid w:val="00B3060D"/>
    <w:rsid w:val="00B323D0"/>
    <w:rsid w:val="00B327CD"/>
    <w:rsid w:val="00B34C9F"/>
    <w:rsid w:val="00B36A32"/>
    <w:rsid w:val="00B37116"/>
    <w:rsid w:val="00B407DB"/>
    <w:rsid w:val="00B40C0B"/>
    <w:rsid w:val="00B41156"/>
    <w:rsid w:val="00B41836"/>
    <w:rsid w:val="00B42F19"/>
    <w:rsid w:val="00B43261"/>
    <w:rsid w:val="00B44FC8"/>
    <w:rsid w:val="00B457B2"/>
    <w:rsid w:val="00B45FB7"/>
    <w:rsid w:val="00B46A3A"/>
    <w:rsid w:val="00B46D61"/>
    <w:rsid w:val="00B47784"/>
    <w:rsid w:val="00B51563"/>
    <w:rsid w:val="00B52142"/>
    <w:rsid w:val="00B56BBC"/>
    <w:rsid w:val="00B60AB2"/>
    <w:rsid w:val="00B65890"/>
    <w:rsid w:val="00B65FF3"/>
    <w:rsid w:val="00B676E5"/>
    <w:rsid w:val="00B67C9A"/>
    <w:rsid w:val="00B712D1"/>
    <w:rsid w:val="00B71918"/>
    <w:rsid w:val="00B72106"/>
    <w:rsid w:val="00B728D5"/>
    <w:rsid w:val="00B73D0D"/>
    <w:rsid w:val="00B743ED"/>
    <w:rsid w:val="00B755AF"/>
    <w:rsid w:val="00B755C0"/>
    <w:rsid w:val="00B836EA"/>
    <w:rsid w:val="00B83F43"/>
    <w:rsid w:val="00B84215"/>
    <w:rsid w:val="00B85A4D"/>
    <w:rsid w:val="00B85BE5"/>
    <w:rsid w:val="00B91E5C"/>
    <w:rsid w:val="00B91ED7"/>
    <w:rsid w:val="00B94411"/>
    <w:rsid w:val="00B94AFC"/>
    <w:rsid w:val="00B96A0C"/>
    <w:rsid w:val="00BA0860"/>
    <w:rsid w:val="00BA2A3F"/>
    <w:rsid w:val="00BA4EDD"/>
    <w:rsid w:val="00BA5468"/>
    <w:rsid w:val="00BA5C03"/>
    <w:rsid w:val="00BA691C"/>
    <w:rsid w:val="00BA735F"/>
    <w:rsid w:val="00BA73EE"/>
    <w:rsid w:val="00BA7F4C"/>
    <w:rsid w:val="00BB0734"/>
    <w:rsid w:val="00BB1920"/>
    <w:rsid w:val="00BB1B88"/>
    <w:rsid w:val="00BB1E4D"/>
    <w:rsid w:val="00BB3CEA"/>
    <w:rsid w:val="00BB46BC"/>
    <w:rsid w:val="00BB4716"/>
    <w:rsid w:val="00BB66EF"/>
    <w:rsid w:val="00BB7FEA"/>
    <w:rsid w:val="00BC0285"/>
    <w:rsid w:val="00BC0323"/>
    <w:rsid w:val="00BC2FCF"/>
    <w:rsid w:val="00BC3E94"/>
    <w:rsid w:val="00BC4EA5"/>
    <w:rsid w:val="00BC5673"/>
    <w:rsid w:val="00BC585D"/>
    <w:rsid w:val="00BC6C23"/>
    <w:rsid w:val="00BC6F70"/>
    <w:rsid w:val="00BD0E1F"/>
    <w:rsid w:val="00BD0F8F"/>
    <w:rsid w:val="00BD21E4"/>
    <w:rsid w:val="00BD6D52"/>
    <w:rsid w:val="00BD7AA7"/>
    <w:rsid w:val="00BE11AE"/>
    <w:rsid w:val="00BE2946"/>
    <w:rsid w:val="00BE6B03"/>
    <w:rsid w:val="00BE7667"/>
    <w:rsid w:val="00BF3539"/>
    <w:rsid w:val="00BF4A52"/>
    <w:rsid w:val="00BF4B61"/>
    <w:rsid w:val="00BF4DAF"/>
    <w:rsid w:val="00BF50A3"/>
    <w:rsid w:val="00BF6A1B"/>
    <w:rsid w:val="00BF7F6F"/>
    <w:rsid w:val="00BF7FD2"/>
    <w:rsid w:val="00C00030"/>
    <w:rsid w:val="00C00A22"/>
    <w:rsid w:val="00C021AB"/>
    <w:rsid w:val="00C0251B"/>
    <w:rsid w:val="00C059CF"/>
    <w:rsid w:val="00C06704"/>
    <w:rsid w:val="00C070F6"/>
    <w:rsid w:val="00C0729A"/>
    <w:rsid w:val="00C10083"/>
    <w:rsid w:val="00C11036"/>
    <w:rsid w:val="00C11C42"/>
    <w:rsid w:val="00C11D77"/>
    <w:rsid w:val="00C151FF"/>
    <w:rsid w:val="00C15BF2"/>
    <w:rsid w:val="00C1729E"/>
    <w:rsid w:val="00C22ED3"/>
    <w:rsid w:val="00C25CD8"/>
    <w:rsid w:val="00C26462"/>
    <w:rsid w:val="00C2731C"/>
    <w:rsid w:val="00C37C38"/>
    <w:rsid w:val="00C4281F"/>
    <w:rsid w:val="00C4337C"/>
    <w:rsid w:val="00C434EA"/>
    <w:rsid w:val="00C44837"/>
    <w:rsid w:val="00C44850"/>
    <w:rsid w:val="00C44862"/>
    <w:rsid w:val="00C45D79"/>
    <w:rsid w:val="00C466FE"/>
    <w:rsid w:val="00C515B7"/>
    <w:rsid w:val="00C520C2"/>
    <w:rsid w:val="00C5243D"/>
    <w:rsid w:val="00C52D07"/>
    <w:rsid w:val="00C54624"/>
    <w:rsid w:val="00C548AD"/>
    <w:rsid w:val="00C55FF3"/>
    <w:rsid w:val="00C57631"/>
    <w:rsid w:val="00C57875"/>
    <w:rsid w:val="00C60CF5"/>
    <w:rsid w:val="00C60DE8"/>
    <w:rsid w:val="00C6156A"/>
    <w:rsid w:val="00C62326"/>
    <w:rsid w:val="00C63510"/>
    <w:rsid w:val="00C647AA"/>
    <w:rsid w:val="00C64D01"/>
    <w:rsid w:val="00C64DA6"/>
    <w:rsid w:val="00C6582D"/>
    <w:rsid w:val="00C66EDD"/>
    <w:rsid w:val="00C67931"/>
    <w:rsid w:val="00C679FD"/>
    <w:rsid w:val="00C67A55"/>
    <w:rsid w:val="00C70227"/>
    <w:rsid w:val="00C70974"/>
    <w:rsid w:val="00C733F9"/>
    <w:rsid w:val="00C74214"/>
    <w:rsid w:val="00C74B0D"/>
    <w:rsid w:val="00C74CDB"/>
    <w:rsid w:val="00C75903"/>
    <w:rsid w:val="00C75E3E"/>
    <w:rsid w:val="00C76CBE"/>
    <w:rsid w:val="00C77406"/>
    <w:rsid w:val="00C779E3"/>
    <w:rsid w:val="00C80517"/>
    <w:rsid w:val="00C811CB"/>
    <w:rsid w:val="00C8263A"/>
    <w:rsid w:val="00C8299A"/>
    <w:rsid w:val="00C83E94"/>
    <w:rsid w:val="00C852B6"/>
    <w:rsid w:val="00C856D8"/>
    <w:rsid w:val="00C87F4D"/>
    <w:rsid w:val="00C90B50"/>
    <w:rsid w:val="00C9212E"/>
    <w:rsid w:val="00C93207"/>
    <w:rsid w:val="00C954A2"/>
    <w:rsid w:val="00C957D1"/>
    <w:rsid w:val="00CA0888"/>
    <w:rsid w:val="00CA1263"/>
    <w:rsid w:val="00CA279C"/>
    <w:rsid w:val="00CA2C6A"/>
    <w:rsid w:val="00CA5373"/>
    <w:rsid w:val="00CA54E2"/>
    <w:rsid w:val="00CA5D72"/>
    <w:rsid w:val="00CA7A0A"/>
    <w:rsid w:val="00CB0397"/>
    <w:rsid w:val="00CB04E7"/>
    <w:rsid w:val="00CB078B"/>
    <w:rsid w:val="00CB0D20"/>
    <w:rsid w:val="00CB1008"/>
    <w:rsid w:val="00CB12C8"/>
    <w:rsid w:val="00CB1E2A"/>
    <w:rsid w:val="00CB51AB"/>
    <w:rsid w:val="00CB71B4"/>
    <w:rsid w:val="00CB77F1"/>
    <w:rsid w:val="00CC3153"/>
    <w:rsid w:val="00CC32B8"/>
    <w:rsid w:val="00CC3355"/>
    <w:rsid w:val="00CC38C6"/>
    <w:rsid w:val="00CC76BA"/>
    <w:rsid w:val="00CC7B5D"/>
    <w:rsid w:val="00CD09F8"/>
    <w:rsid w:val="00CD1EA1"/>
    <w:rsid w:val="00CE1F38"/>
    <w:rsid w:val="00CE3509"/>
    <w:rsid w:val="00CE3A11"/>
    <w:rsid w:val="00CE59E1"/>
    <w:rsid w:val="00CE6A56"/>
    <w:rsid w:val="00CE7B2B"/>
    <w:rsid w:val="00CE7B3C"/>
    <w:rsid w:val="00CF1EFC"/>
    <w:rsid w:val="00CF31B8"/>
    <w:rsid w:val="00CF5E70"/>
    <w:rsid w:val="00CF611A"/>
    <w:rsid w:val="00CF7138"/>
    <w:rsid w:val="00CF7389"/>
    <w:rsid w:val="00D0270F"/>
    <w:rsid w:val="00D03AA4"/>
    <w:rsid w:val="00D03DD6"/>
    <w:rsid w:val="00D04D84"/>
    <w:rsid w:val="00D07A69"/>
    <w:rsid w:val="00D10CCF"/>
    <w:rsid w:val="00D11A0C"/>
    <w:rsid w:val="00D144A4"/>
    <w:rsid w:val="00D155B7"/>
    <w:rsid w:val="00D1688C"/>
    <w:rsid w:val="00D179ED"/>
    <w:rsid w:val="00D21ECA"/>
    <w:rsid w:val="00D2242D"/>
    <w:rsid w:val="00D23558"/>
    <w:rsid w:val="00D24FBF"/>
    <w:rsid w:val="00D255D5"/>
    <w:rsid w:val="00D26C00"/>
    <w:rsid w:val="00D27511"/>
    <w:rsid w:val="00D30995"/>
    <w:rsid w:val="00D309D4"/>
    <w:rsid w:val="00D31A32"/>
    <w:rsid w:val="00D33CC3"/>
    <w:rsid w:val="00D33F96"/>
    <w:rsid w:val="00D345BC"/>
    <w:rsid w:val="00D35BB9"/>
    <w:rsid w:val="00D35DF3"/>
    <w:rsid w:val="00D37FEA"/>
    <w:rsid w:val="00D41ED5"/>
    <w:rsid w:val="00D41FE0"/>
    <w:rsid w:val="00D4270A"/>
    <w:rsid w:val="00D50B18"/>
    <w:rsid w:val="00D5380D"/>
    <w:rsid w:val="00D541A9"/>
    <w:rsid w:val="00D550C1"/>
    <w:rsid w:val="00D55931"/>
    <w:rsid w:val="00D559DD"/>
    <w:rsid w:val="00D62F86"/>
    <w:rsid w:val="00D647EC"/>
    <w:rsid w:val="00D657C0"/>
    <w:rsid w:val="00D66779"/>
    <w:rsid w:val="00D66BDE"/>
    <w:rsid w:val="00D66C8E"/>
    <w:rsid w:val="00D674DC"/>
    <w:rsid w:val="00D67BE0"/>
    <w:rsid w:val="00D700D5"/>
    <w:rsid w:val="00D7060A"/>
    <w:rsid w:val="00D710F4"/>
    <w:rsid w:val="00D715EF"/>
    <w:rsid w:val="00D73A92"/>
    <w:rsid w:val="00D74C8B"/>
    <w:rsid w:val="00D74FD3"/>
    <w:rsid w:val="00D755CB"/>
    <w:rsid w:val="00D75907"/>
    <w:rsid w:val="00D767E4"/>
    <w:rsid w:val="00D80C3E"/>
    <w:rsid w:val="00D81050"/>
    <w:rsid w:val="00D8110D"/>
    <w:rsid w:val="00D8120B"/>
    <w:rsid w:val="00D82592"/>
    <w:rsid w:val="00D833EF"/>
    <w:rsid w:val="00D86170"/>
    <w:rsid w:val="00D87455"/>
    <w:rsid w:val="00D9150C"/>
    <w:rsid w:val="00D9185B"/>
    <w:rsid w:val="00D92FCF"/>
    <w:rsid w:val="00D959B0"/>
    <w:rsid w:val="00D95A4B"/>
    <w:rsid w:val="00D97109"/>
    <w:rsid w:val="00D97319"/>
    <w:rsid w:val="00DA23CB"/>
    <w:rsid w:val="00DA3C13"/>
    <w:rsid w:val="00DA5919"/>
    <w:rsid w:val="00DA6A29"/>
    <w:rsid w:val="00DA74C1"/>
    <w:rsid w:val="00DA7EB2"/>
    <w:rsid w:val="00DB0C75"/>
    <w:rsid w:val="00DB1281"/>
    <w:rsid w:val="00DB2390"/>
    <w:rsid w:val="00DB327D"/>
    <w:rsid w:val="00DB4149"/>
    <w:rsid w:val="00DB5092"/>
    <w:rsid w:val="00DB6771"/>
    <w:rsid w:val="00DC214E"/>
    <w:rsid w:val="00DC28BB"/>
    <w:rsid w:val="00DC3AB1"/>
    <w:rsid w:val="00DC4EEA"/>
    <w:rsid w:val="00DC60A2"/>
    <w:rsid w:val="00DC6C65"/>
    <w:rsid w:val="00DC72AE"/>
    <w:rsid w:val="00DD1737"/>
    <w:rsid w:val="00DD2CF8"/>
    <w:rsid w:val="00DD2F1F"/>
    <w:rsid w:val="00DD32D2"/>
    <w:rsid w:val="00DD3F72"/>
    <w:rsid w:val="00DD69D0"/>
    <w:rsid w:val="00DD6D59"/>
    <w:rsid w:val="00DE0DF5"/>
    <w:rsid w:val="00DE1698"/>
    <w:rsid w:val="00DE1896"/>
    <w:rsid w:val="00DE4E32"/>
    <w:rsid w:val="00DE783F"/>
    <w:rsid w:val="00DE7BEE"/>
    <w:rsid w:val="00DF00BD"/>
    <w:rsid w:val="00DF0BD4"/>
    <w:rsid w:val="00DF1926"/>
    <w:rsid w:val="00DF1F72"/>
    <w:rsid w:val="00DF2396"/>
    <w:rsid w:val="00DF5247"/>
    <w:rsid w:val="00DF5443"/>
    <w:rsid w:val="00DF676C"/>
    <w:rsid w:val="00E00530"/>
    <w:rsid w:val="00E00DAE"/>
    <w:rsid w:val="00E04567"/>
    <w:rsid w:val="00E06DFD"/>
    <w:rsid w:val="00E06E4C"/>
    <w:rsid w:val="00E10C4A"/>
    <w:rsid w:val="00E11200"/>
    <w:rsid w:val="00E11F54"/>
    <w:rsid w:val="00E12563"/>
    <w:rsid w:val="00E12FFE"/>
    <w:rsid w:val="00E132E9"/>
    <w:rsid w:val="00E13471"/>
    <w:rsid w:val="00E14AC3"/>
    <w:rsid w:val="00E14BB7"/>
    <w:rsid w:val="00E17404"/>
    <w:rsid w:val="00E23D93"/>
    <w:rsid w:val="00E24EF3"/>
    <w:rsid w:val="00E2741F"/>
    <w:rsid w:val="00E27FF9"/>
    <w:rsid w:val="00E30E4C"/>
    <w:rsid w:val="00E31526"/>
    <w:rsid w:val="00E31A49"/>
    <w:rsid w:val="00E31D2C"/>
    <w:rsid w:val="00E3236E"/>
    <w:rsid w:val="00E3361F"/>
    <w:rsid w:val="00E35014"/>
    <w:rsid w:val="00E35346"/>
    <w:rsid w:val="00E3599B"/>
    <w:rsid w:val="00E367F8"/>
    <w:rsid w:val="00E36835"/>
    <w:rsid w:val="00E4038C"/>
    <w:rsid w:val="00E40850"/>
    <w:rsid w:val="00E41EE6"/>
    <w:rsid w:val="00E43E57"/>
    <w:rsid w:val="00E43E9F"/>
    <w:rsid w:val="00E470C3"/>
    <w:rsid w:val="00E504FA"/>
    <w:rsid w:val="00E51AAB"/>
    <w:rsid w:val="00E528B3"/>
    <w:rsid w:val="00E52CB0"/>
    <w:rsid w:val="00E52F1A"/>
    <w:rsid w:val="00E53726"/>
    <w:rsid w:val="00E569EE"/>
    <w:rsid w:val="00E60907"/>
    <w:rsid w:val="00E60A84"/>
    <w:rsid w:val="00E620D8"/>
    <w:rsid w:val="00E632AE"/>
    <w:rsid w:val="00E642A2"/>
    <w:rsid w:val="00E65110"/>
    <w:rsid w:val="00E669CC"/>
    <w:rsid w:val="00E70C7A"/>
    <w:rsid w:val="00E75CB8"/>
    <w:rsid w:val="00E81051"/>
    <w:rsid w:val="00E816CF"/>
    <w:rsid w:val="00E82234"/>
    <w:rsid w:val="00E852D9"/>
    <w:rsid w:val="00E872DD"/>
    <w:rsid w:val="00E91529"/>
    <w:rsid w:val="00E92515"/>
    <w:rsid w:val="00E92A10"/>
    <w:rsid w:val="00E937D7"/>
    <w:rsid w:val="00E947BE"/>
    <w:rsid w:val="00E9495D"/>
    <w:rsid w:val="00E95945"/>
    <w:rsid w:val="00E95A28"/>
    <w:rsid w:val="00E96D70"/>
    <w:rsid w:val="00E97D36"/>
    <w:rsid w:val="00EA0DB6"/>
    <w:rsid w:val="00EA2DB3"/>
    <w:rsid w:val="00EA329B"/>
    <w:rsid w:val="00EA3FF3"/>
    <w:rsid w:val="00EA4A7D"/>
    <w:rsid w:val="00EA5B04"/>
    <w:rsid w:val="00EA6761"/>
    <w:rsid w:val="00EA765F"/>
    <w:rsid w:val="00EA7CC1"/>
    <w:rsid w:val="00EB08C4"/>
    <w:rsid w:val="00EB2672"/>
    <w:rsid w:val="00EB2CEE"/>
    <w:rsid w:val="00EB363C"/>
    <w:rsid w:val="00EB38B7"/>
    <w:rsid w:val="00EB512B"/>
    <w:rsid w:val="00EB5BE0"/>
    <w:rsid w:val="00EB5D3B"/>
    <w:rsid w:val="00EB5FA8"/>
    <w:rsid w:val="00EB77E1"/>
    <w:rsid w:val="00EB7804"/>
    <w:rsid w:val="00EC0645"/>
    <w:rsid w:val="00EC1B53"/>
    <w:rsid w:val="00EC3042"/>
    <w:rsid w:val="00EC491B"/>
    <w:rsid w:val="00EC703E"/>
    <w:rsid w:val="00EC7376"/>
    <w:rsid w:val="00EC7FAA"/>
    <w:rsid w:val="00ED1FD6"/>
    <w:rsid w:val="00ED2540"/>
    <w:rsid w:val="00ED3306"/>
    <w:rsid w:val="00ED3CED"/>
    <w:rsid w:val="00ED5B01"/>
    <w:rsid w:val="00ED5C31"/>
    <w:rsid w:val="00ED78A8"/>
    <w:rsid w:val="00EE0631"/>
    <w:rsid w:val="00EE1079"/>
    <w:rsid w:val="00EE1E73"/>
    <w:rsid w:val="00EE59D6"/>
    <w:rsid w:val="00EE5FBE"/>
    <w:rsid w:val="00EF14A4"/>
    <w:rsid w:val="00EF1936"/>
    <w:rsid w:val="00EF22B0"/>
    <w:rsid w:val="00EF3069"/>
    <w:rsid w:val="00EF45D5"/>
    <w:rsid w:val="00EF4FCE"/>
    <w:rsid w:val="00EF6353"/>
    <w:rsid w:val="00EF7B97"/>
    <w:rsid w:val="00F001EB"/>
    <w:rsid w:val="00F0141E"/>
    <w:rsid w:val="00F02971"/>
    <w:rsid w:val="00F02A66"/>
    <w:rsid w:val="00F0369B"/>
    <w:rsid w:val="00F0413E"/>
    <w:rsid w:val="00F05155"/>
    <w:rsid w:val="00F0595B"/>
    <w:rsid w:val="00F0749E"/>
    <w:rsid w:val="00F07DF6"/>
    <w:rsid w:val="00F10DDA"/>
    <w:rsid w:val="00F10F66"/>
    <w:rsid w:val="00F11AEE"/>
    <w:rsid w:val="00F1200B"/>
    <w:rsid w:val="00F126D8"/>
    <w:rsid w:val="00F12EED"/>
    <w:rsid w:val="00F13162"/>
    <w:rsid w:val="00F171AB"/>
    <w:rsid w:val="00F17FD8"/>
    <w:rsid w:val="00F21016"/>
    <w:rsid w:val="00F23B2D"/>
    <w:rsid w:val="00F23C9A"/>
    <w:rsid w:val="00F246CC"/>
    <w:rsid w:val="00F24E75"/>
    <w:rsid w:val="00F25773"/>
    <w:rsid w:val="00F26079"/>
    <w:rsid w:val="00F26907"/>
    <w:rsid w:val="00F27393"/>
    <w:rsid w:val="00F278E7"/>
    <w:rsid w:val="00F334C0"/>
    <w:rsid w:val="00F34189"/>
    <w:rsid w:val="00F357C3"/>
    <w:rsid w:val="00F36B31"/>
    <w:rsid w:val="00F36D9D"/>
    <w:rsid w:val="00F401FB"/>
    <w:rsid w:val="00F409B2"/>
    <w:rsid w:val="00F40BC6"/>
    <w:rsid w:val="00F421B1"/>
    <w:rsid w:val="00F42FA9"/>
    <w:rsid w:val="00F43C2D"/>
    <w:rsid w:val="00F4563A"/>
    <w:rsid w:val="00F4594E"/>
    <w:rsid w:val="00F46385"/>
    <w:rsid w:val="00F50A45"/>
    <w:rsid w:val="00F51192"/>
    <w:rsid w:val="00F51312"/>
    <w:rsid w:val="00F53E2A"/>
    <w:rsid w:val="00F55131"/>
    <w:rsid w:val="00F553B7"/>
    <w:rsid w:val="00F560C8"/>
    <w:rsid w:val="00F570B3"/>
    <w:rsid w:val="00F579FF"/>
    <w:rsid w:val="00F64E08"/>
    <w:rsid w:val="00F6632B"/>
    <w:rsid w:val="00F66F4D"/>
    <w:rsid w:val="00F71FAB"/>
    <w:rsid w:val="00F73448"/>
    <w:rsid w:val="00F74055"/>
    <w:rsid w:val="00F74538"/>
    <w:rsid w:val="00F7554F"/>
    <w:rsid w:val="00F772D1"/>
    <w:rsid w:val="00F777AA"/>
    <w:rsid w:val="00F778B7"/>
    <w:rsid w:val="00F814BF"/>
    <w:rsid w:val="00F8166E"/>
    <w:rsid w:val="00F826DA"/>
    <w:rsid w:val="00F829AF"/>
    <w:rsid w:val="00F84F50"/>
    <w:rsid w:val="00F853A3"/>
    <w:rsid w:val="00F8625F"/>
    <w:rsid w:val="00F8782A"/>
    <w:rsid w:val="00F908FD"/>
    <w:rsid w:val="00F90B44"/>
    <w:rsid w:val="00F90BDD"/>
    <w:rsid w:val="00F91037"/>
    <w:rsid w:val="00F91080"/>
    <w:rsid w:val="00F91FF5"/>
    <w:rsid w:val="00F92900"/>
    <w:rsid w:val="00F92F7A"/>
    <w:rsid w:val="00F93E69"/>
    <w:rsid w:val="00F94379"/>
    <w:rsid w:val="00F94D45"/>
    <w:rsid w:val="00FA2048"/>
    <w:rsid w:val="00FA43B7"/>
    <w:rsid w:val="00FA6A68"/>
    <w:rsid w:val="00FA7B09"/>
    <w:rsid w:val="00FB1917"/>
    <w:rsid w:val="00FB1C01"/>
    <w:rsid w:val="00FB2263"/>
    <w:rsid w:val="00FB33DB"/>
    <w:rsid w:val="00FB4408"/>
    <w:rsid w:val="00FB58EB"/>
    <w:rsid w:val="00FB6328"/>
    <w:rsid w:val="00FB7EFE"/>
    <w:rsid w:val="00FC05C6"/>
    <w:rsid w:val="00FC432B"/>
    <w:rsid w:val="00FC4844"/>
    <w:rsid w:val="00FC4913"/>
    <w:rsid w:val="00FC4DB8"/>
    <w:rsid w:val="00FC5874"/>
    <w:rsid w:val="00FC6592"/>
    <w:rsid w:val="00FC6D8B"/>
    <w:rsid w:val="00FC73AD"/>
    <w:rsid w:val="00FD0422"/>
    <w:rsid w:val="00FD08A2"/>
    <w:rsid w:val="00FD124F"/>
    <w:rsid w:val="00FD306F"/>
    <w:rsid w:val="00FD3FD1"/>
    <w:rsid w:val="00FD47C7"/>
    <w:rsid w:val="00FD6FAB"/>
    <w:rsid w:val="00FE127C"/>
    <w:rsid w:val="00FE1ADA"/>
    <w:rsid w:val="00FE1E52"/>
    <w:rsid w:val="00FE2EF6"/>
    <w:rsid w:val="00FE557A"/>
    <w:rsid w:val="00FE59DC"/>
    <w:rsid w:val="00FE7193"/>
    <w:rsid w:val="00FE7319"/>
    <w:rsid w:val="00FE7D6E"/>
    <w:rsid w:val="00FF090C"/>
    <w:rsid w:val="00FF241E"/>
    <w:rsid w:val="00FF275F"/>
    <w:rsid w:val="00FF3994"/>
    <w:rsid w:val="00FF4DD6"/>
    <w:rsid w:val="00FF56D5"/>
    <w:rsid w:val="00FF5ED9"/>
    <w:rsid w:val="00FF7AB6"/>
    <w:rsid w:val="13065A8A"/>
    <w:rsid w:val="14916BE3"/>
    <w:rsid w:val="2AB57EE5"/>
    <w:rsid w:val="5714466C"/>
    <w:rsid w:val="580C276A"/>
    <w:rsid w:val="59C65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F54"/>
    <w:pPr>
      <w:widowControl w:val="0"/>
      <w:jc w:val="both"/>
    </w:pPr>
    <w:rPr>
      <w:rFonts w:ascii="Calibri" w:eastAsia="宋体" w:hAnsi="Calibri" w:cs="Calibri"/>
      <w:kern w:val="2"/>
      <w:sz w:val="21"/>
      <w:szCs w:val="21"/>
    </w:rPr>
  </w:style>
  <w:style w:type="paragraph" w:styleId="1">
    <w:name w:val="heading 1"/>
    <w:basedOn w:val="a"/>
    <w:next w:val="a"/>
    <w:link w:val="1Char"/>
    <w:qFormat/>
    <w:rsid w:val="00E11F54"/>
    <w:pPr>
      <w:keepNext/>
      <w:keepLines/>
      <w:spacing w:before="340" w:after="330" w:line="578" w:lineRule="auto"/>
      <w:outlineLvl w:val="0"/>
    </w:pPr>
    <w:rPr>
      <w:rFonts w:ascii="Times New Roman" w:eastAsia="仿宋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qFormat/>
    <w:rsid w:val="00E11F54"/>
    <w:pPr>
      <w:ind w:leftChars="2500" w:left="100"/>
    </w:pPr>
  </w:style>
  <w:style w:type="paragraph" w:styleId="a4">
    <w:name w:val="Balloon Text"/>
    <w:basedOn w:val="a"/>
    <w:link w:val="Char0"/>
    <w:uiPriority w:val="99"/>
    <w:semiHidden/>
    <w:unhideWhenUsed/>
    <w:qFormat/>
    <w:rsid w:val="00E11F54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E11F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E11F54"/>
    <w:pPr>
      <w:pBdr>
        <w:bottom w:val="single" w:sz="6" w:space="16" w:color="auto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rsid w:val="00E11F54"/>
    <w:pPr>
      <w:spacing w:before="100" w:beforeAutospacing="1" w:after="100" w:afterAutospacing="1"/>
      <w:jc w:val="left"/>
    </w:pPr>
    <w:rPr>
      <w:rFonts w:ascii="Times New Roman" w:hAnsi="Times New Roman" w:cs="Times New Roman"/>
      <w:kern w:val="0"/>
      <w:sz w:val="24"/>
      <w:szCs w:val="20"/>
    </w:rPr>
  </w:style>
  <w:style w:type="paragraph" w:styleId="a8">
    <w:name w:val="Title"/>
    <w:basedOn w:val="a"/>
    <w:next w:val="a"/>
    <w:link w:val="Char3"/>
    <w:uiPriority w:val="10"/>
    <w:qFormat/>
    <w:rsid w:val="00E11F54"/>
    <w:pPr>
      <w:widowControl/>
      <w:adjustRightInd w:val="0"/>
      <w:snapToGrid w:val="0"/>
      <w:spacing w:before="240" w:after="60"/>
      <w:jc w:val="center"/>
      <w:outlineLvl w:val="0"/>
    </w:pPr>
    <w:rPr>
      <w:rFonts w:ascii="Cambria" w:hAnsi="Cambria" w:cs="Times New Roman"/>
      <w:b/>
      <w:bCs/>
      <w:kern w:val="0"/>
      <w:sz w:val="32"/>
      <w:szCs w:val="32"/>
    </w:rPr>
  </w:style>
  <w:style w:type="character" w:customStyle="1" w:styleId="CharacterStyle2">
    <w:name w:val="Character Style 2"/>
    <w:uiPriority w:val="99"/>
    <w:rsid w:val="00E11F54"/>
    <w:rPr>
      <w:sz w:val="29"/>
      <w:szCs w:val="29"/>
    </w:rPr>
  </w:style>
  <w:style w:type="character" w:customStyle="1" w:styleId="Char2">
    <w:name w:val="页眉 Char"/>
    <w:basedOn w:val="a0"/>
    <w:link w:val="a6"/>
    <w:uiPriority w:val="99"/>
    <w:rsid w:val="00E11F54"/>
    <w:rPr>
      <w:rFonts w:ascii="Calibri" w:eastAsia="宋体" w:hAnsi="Calibri" w:cs="Calibri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sid w:val="00E11F54"/>
    <w:rPr>
      <w:rFonts w:ascii="Calibri" w:eastAsia="宋体" w:hAnsi="Calibri" w:cs="Calibri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E11F54"/>
    <w:rPr>
      <w:rFonts w:ascii="Calibri" w:eastAsia="宋体" w:hAnsi="Calibri" w:cs="Calibri"/>
      <w:sz w:val="18"/>
      <w:szCs w:val="18"/>
    </w:rPr>
  </w:style>
  <w:style w:type="paragraph" w:styleId="a9">
    <w:name w:val="No Spacing"/>
    <w:uiPriority w:val="1"/>
    <w:qFormat/>
    <w:rsid w:val="00E11F54"/>
    <w:pPr>
      <w:widowControl w:val="0"/>
      <w:jc w:val="both"/>
    </w:pPr>
    <w:rPr>
      <w:rFonts w:ascii="Calibri" w:eastAsia="宋体" w:hAnsi="Calibri" w:cs="Calibri"/>
      <w:kern w:val="2"/>
      <w:sz w:val="21"/>
      <w:szCs w:val="21"/>
    </w:rPr>
  </w:style>
  <w:style w:type="character" w:customStyle="1" w:styleId="1Char">
    <w:name w:val="标题 1 Char"/>
    <w:basedOn w:val="a0"/>
    <w:link w:val="1"/>
    <w:rsid w:val="00E11F54"/>
    <w:rPr>
      <w:rFonts w:ascii="Times New Roman" w:eastAsia="仿宋" w:hAnsi="Times New Roman" w:cs="Times New Roman"/>
      <w:b/>
      <w:bCs/>
      <w:kern w:val="44"/>
      <w:sz w:val="44"/>
      <w:szCs w:val="44"/>
    </w:rPr>
  </w:style>
  <w:style w:type="character" w:customStyle="1" w:styleId="Char">
    <w:name w:val="日期 Char"/>
    <w:basedOn w:val="a0"/>
    <w:link w:val="a3"/>
    <w:uiPriority w:val="99"/>
    <w:semiHidden/>
    <w:rsid w:val="00E11F54"/>
    <w:rPr>
      <w:rFonts w:ascii="Calibri" w:eastAsia="宋体" w:hAnsi="Calibri" w:cs="Calibri"/>
      <w:szCs w:val="21"/>
    </w:rPr>
  </w:style>
  <w:style w:type="character" w:customStyle="1" w:styleId="Char3">
    <w:name w:val="标题 Char"/>
    <w:basedOn w:val="a0"/>
    <w:link w:val="a8"/>
    <w:uiPriority w:val="10"/>
    <w:rsid w:val="00E11F54"/>
    <w:rPr>
      <w:rFonts w:ascii="Cambria" w:eastAsia="宋体" w:hAnsi="Cambria" w:cs="Times New Roman"/>
      <w:b/>
      <w:bCs/>
      <w:kern w:val="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back\&#21333;&#20301;\&#25253;&#34920;\&#23395;&#25253;\2021&#24180;\1&#23395;&#24230;\&#27719;&#24635;\2021&#24180;&#31532;1&#23395;&#24230;&#35745;&#31639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___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chart>
    <c:autoTitleDeleted val="1"/>
    <c:plotArea>
      <c:layout>
        <c:manualLayout>
          <c:layoutTarget val="inner"/>
          <c:xMode val="edge"/>
          <c:yMode val="edge"/>
          <c:x val="7.1254043012393312E-2"/>
          <c:y val="8.3499480626179221E-2"/>
          <c:w val="0.82908265617111065"/>
          <c:h val="0.59530483070809204"/>
        </c:manualLayout>
      </c:layout>
      <c:lineChart>
        <c:grouping val="standard"/>
        <c:ser>
          <c:idx val="0"/>
          <c:order val="0"/>
          <c:tx>
            <c:v>求人倍率</c:v>
          </c:tx>
          <c:dLbls>
            <c:numFmt formatCode="#,##0.00;[Red]\-#,##0.00" sourceLinked="0"/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zh-CN"/>
              </a:p>
            </c:txPr>
            <c:dLblPos val="t"/>
            <c:showVal val="1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strRef>
              <c:f>数据图!$A$13:$I$13</c:f>
              <c:strCache>
                <c:ptCount val="9"/>
                <c:pt idx="0">
                  <c:v>2019年1季度</c:v>
                </c:pt>
                <c:pt idx="1">
                  <c:v>2019年2季度</c:v>
                </c:pt>
                <c:pt idx="2">
                  <c:v>2019年3季度</c:v>
                </c:pt>
                <c:pt idx="3">
                  <c:v>2019年4季度</c:v>
                </c:pt>
                <c:pt idx="4">
                  <c:v>2020年1季度</c:v>
                </c:pt>
                <c:pt idx="5">
                  <c:v>2020年2季度</c:v>
                </c:pt>
                <c:pt idx="6">
                  <c:v>2020年3季度</c:v>
                </c:pt>
                <c:pt idx="7">
                  <c:v>2020年4季度</c:v>
                </c:pt>
                <c:pt idx="8">
                  <c:v>2021年1季度</c:v>
                </c:pt>
              </c:strCache>
            </c:strRef>
          </c:cat>
          <c:val>
            <c:numRef>
              <c:f>数据图!$A$17:$I$17</c:f>
              <c:numCache>
                <c:formatCode>0.00_ </c:formatCode>
                <c:ptCount val="9"/>
                <c:pt idx="0">
                  <c:v>1.9800000000000022</c:v>
                </c:pt>
                <c:pt idx="1">
                  <c:v>2.16</c:v>
                </c:pt>
                <c:pt idx="2">
                  <c:v>2.06</c:v>
                </c:pt>
                <c:pt idx="3">
                  <c:v>2.08</c:v>
                </c:pt>
                <c:pt idx="4">
                  <c:v>2.8699999999999997</c:v>
                </c:pt>
                <c:pt idx="5">
                  <c:v>1.73</c:v>
                </c:pt>
                <c:pt idx="6">
                  <c:v>2.2599999999999998</c:v>
                </c:pt>
                <c:pt idx="7">
                  <c:v>2.19</c:v>
                </c:pt>
                <c:pt idx="8">
                  <c:v>2.3899999999999997</c:v>
                </c:pt>
              </c:numCache>
            </c:numRef>
          </c:val>
        </c:ser>
        <c:dLbls>
          <c:showVal val="1"/>
        </c:dLbls>
        <c:marker val="1"/>
        <c:axId val="141627392"/>
        <c:axId val="141628928"/>
      </c:lineChart>
      <c:catAx>
        <c:axId val="141627392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141628928"/>
        <c:crosses val="autoZero"/>
        <c:auto val="1"/>
        <c:lblAlgn val="ctr"/>
        <c:lblOffset val="100"/>
      </c:catAx>
      <c:valAx>
        <c:axId val="141628928"/>
        <c:scaling>
          <c:orientation val="minMax"/>
        </c:scaling>
        <c:axPos val="l"/>
        <c:numFmt formatCode="0.00_ " sourceLinked="1"/>
        <c:maj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14162739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6048105293133376"/>
          <c:y val="0.93314535980846103"/>
          <c:w val="0.22911388133446475"/>
          <c:h val="6.3796184797249134E-2"/>
        </c:manualLayout>
      </c:layout>
      <c:txPr>
        <a:bodyPr rot="0" spcFirstLastPara="0" vertOverflow="ellipsis" vert="horz" wrap="square" anchor="ctr" anchorCtr="1"/>
        <a:lstStyle/>
        <a:p>
          <a:pPr>
            <a:defRPr lang="zh-CN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zh-CN"/>
        </a:p>
      </c:txPr>
    </c:legend>
    <c:plotVisOnly val="1"/>
    <c:dispBlanksAs val="gap"/>
  </c:chart>
  <c:spPr>
    <a:ln w="9525" cap="flat" cmpd="sng" algn="ctr">
      <a:solidFill>
        <a:sysClr val="windowText" lastClr="000000"/>
      </a:solidFill>
      <a:prstDash val="solid"/>
      <a:round/>
    </a:ln>
  </c:spPr>
  <c:txPr>
    <a:bodyPr/>
    <a:lstStyle/>
    <a:p>
      <a:pPr>
        <a:defRPr lang="zh-CN"/>
      </a:pPr>
      <a:endParaRPr lang="zh-CN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style val="32"/>
  <c:chart>
    <c:autoTitleDeleted val="1"/>
    <c:plotArea>
      <c:layout>
        <c:manualLayout>
          <c:layoutTarget val="inner"/>
          <c:xMode val="edge"/>
          <c:yMode val="edge"/>
          <c:x val="0.17395989403202686"/>
          <c:y val="4.2662516022707132E-2"/>
          <c:w val="0.78930081737128965"/>
          <c:h val="0.66250000000000164"/>
        </c:manualLayout>
      </c:layout>
      <c:bar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求人倍率</c:v>
                </c:pt>
              </c:strCache>
            </c:strRef>
          </c:tx>
          <c:dLbls>
            <c:dLbl>
              <c:idx val="0"/>
              <c:layout>
                <c:manualLayout>
                  <c:x val="1.6914371170654908E-2"/>
                  <c:y val="3.1005108990084414E-3"/>
                </c:manualLayout>
              </c:layout>
              <c:dLblPos val="outEnd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5087466740276303E-2"/>
                  <c:y val="2.6777449528055846E-3"/>
                </c:manualLayout>
              </c:layout>
              <c:dLblPos val="outEnd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1.8291057305433903E-2"/>
                  <c:y val="5.7458665252902033E-3"/>
                </c:manualLayout>
              </c:layout>
              <c:dLblPos val="outEnd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8440081832461156E-2"/>
                  <c:y val="-2.3708987015289575E-3"/>
                </c:manualLayout>
              </c:layout>
              <c:dLblPos val="outEnd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1.5625737042466257E-2"/>
                  <c:y val="2.112022747535441E-2"/>
                </c:manualLayout>
              </c:layout>
              <c:dLblPos val="outEnd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1.7248821453896501E-2"/>
                  <c:y val="-1.997651222853836E-2"/>
                </c:manualLayout>
              </c:layout>
              <c:dLblPos val="outEnd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1.5528237625569603E-2"/>
                  <c:y val="-1.4465907588889498E-2"/>
                </c:manualLayout>
              </c:layout>
              <c:dLblPos val="outEnd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2.6664944537111952E-2"/>
                  <c:y val="-2.7086467309092605E-3"/>
                </c:manualLayout>
              </c:layout>
              <c:dLblPos val="outEnd"/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2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zh-CN"/>
              </a:p>
            </c:txPr>
            <c:dLblPos val="outEnd"/>
            <c:showVal val="1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strRef>
              <c:f>Sheet1!$B$1:$I$1</c:f>
              <c:strCache>
                <c:ptCount val="8"/>
                <c:pt idx="0">
                  <c:v>职业资格五级 (初级技能)</c:v>
                </c:pt>
                <c:pt idx="1">
                  <c:v>职业资格四级 (中级技能)</c:v>
                </c:pt>
                <c:pt idx="2">
                  <c:v>职业资格三级 (高级技能)</c:v>
                </c:pt>
                <c:pt idx="3">
                  <c:v>职业资格二级（技师）</c:v>
                </c:pt>
                <c:pt idx="4">
                  <c:v>职业资格一级（高级技师）</c:v>
                </c:pt>
                <c:pt idx="5">
                  <c:v>初级专业技术职务</c:v>
                </c:pt>
                <c:pt idx="6">
                  <c:v>中级专业技术职务</c:v>
                </c:pt>
                <c:pt idx="7">
                  <c:v>高级专业技术职务</c:v>
                </c:pt>
              </c:strCache>
            </c:strRef>
          </c:cat>
          <c:val>
            <c:numRef>
              <c:f>Sheet1!$B$2:$I$2</c:f>
              <c:numCache>
                <c:formatCode>General</c:formatCode>
                <c:ptCount val="8"/>
                <c:pt idx="0">
                  <c:v>4.51</c:v>
                </c:pt>
                <c:pt idx="1">
                  <c:v>5.45</c:v>
                </c:pt>
                <c:pt idx="2">
                  <c:v>2.8</c:v>
                </c:pt>
                <c:pt idx="3">
                  <c:v>2.04</c:v>
                </c:pt>
                <c:pt idx="4">
                  <c:v>4.1099999999999985</c:v>
                </c:pt>
                <c:pt idx="5">
                  <c:v>4.8499999999999996</c:v>
                </c:pt>
                <c:pt idx="6">
                  <c:v>2.08</c:v>
                </c:pt>
                <c:pt idx="7">
                  <c:v>2.4699999999999998</c:v>
                </c:pt>
              </c:numCache>
            </c:numRef>
          </c:val>
        </c:ser>
        <c:dLbls>
          <c:showVal val="1"/>
        </c:dLbls>
        <c:axId val="141666944"/>
        <c:axId val="147327616"/>
      </c:barChart>
      <c:catAx>
        <c:axId val="141666944"/>
        <c:scaling>
          <c:orientation val="minMax"/>
        </c:scaling>
        <c:axPos val="b"/>
        <c:numFmt formatCode="General" sourceLinked="1"/>
        <c:majorTickMark val="in"/>
        <c:tickLblPos val="low"/>
        <c:txPr>
          <a:bodyPr rot="-126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147327616"/>
        <c:crosses val="autoZero"/>
        <c:auto val="1"/>
        <c:lblAlgn val="ctr"/>
        <c:lblOffset val="100"/>
        <c:tickLblSkip val="1"/>
      </c:catAx>
      <c:valAx>
        <c:axId val="147327616"/>
        <c:scaling>
          <c:orientation val="minMax"/>
        </c:scaling>
        <c:axPos val="l"/>
        <c:majorGridlines/>
        <c:numFmt formatCode="General" sourceLinked="1"/>
        <c:majorTickMark val="in"/>
        <c:tickLblPos val="nextTo"/>
        <c:txPr>
          <a:bodyPr rot="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141666944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plotVisOnly val="1"/>
    <c:dispBlanksAs val="gap"/>
  </c:chart>
  <c:txPr>
    <a:bodyPr/>
    <a:lstStyle/>
    <a:p>
      <a:pPr>
        <a:defRPr lang="zh-CN"/>
      </a:pPr>
      <a:endParaRPr lang="zh-CN"/>
    </a:p>
  </c:txPr>
  <c:externalData r:id="rId1"/>
</c:chartSpac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A056F07-5B06-4C95-BCB0-A908FC99F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254</Words>
  <Characters>1452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李玉成</dc:creator>
  <cp:lastModifiedBy>zhouyan</cp:lastModifiedBy>
  <cp:revision>3</cp:revision>
  <cp:lastPrinted>2020-06-23T06:22:00Z</cp:lastPrinted>
  <dcterms:created xsi:type="dcterms:W3CDTF">2021-03-26T01:35:00Z</dcterms:created>
  <dcterms:modified xsi:type="dcterms:W3CDTF">2021-03-26T01:36:00Z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