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525" w:rsidRDefault="00867525" w:rsidP="00867525">
      <w:pPr>
        <w:widowControl/>
        <w:spacing w:line="560" w:lineRule="exact"/>
        <w:rPr>
          <w:rFonts w:ascii="黑体" w:eastAsia="黑体" w:hAnsi="黑体"/>
          <w:bCs/>
          <w:sz w:val="32"/>
          <w:szCs w:val="32"/>
        </w:rPr>
      </w:pPr>
      <w:r>
        <w:rPr>
          <w:rFonts w:ascii="黑体" w:eastAsia="黑体" w:hAnsi="黑体" w:cs="黑体" w:hint="eastAsia"/>
          <w:bCs/>
          <w:sz w:val="32"/>
          <w:szCs w:val="32"/>
        </w:rPr>
        <w:t>附件6</w:t>
      </w:r>
    </w:p>
    <w:p w:rsidR="00867525" w:rsidRDefault="00867525" w:rsidP="00867525">
      <w:pPr>
        <w:widowControl/>
        <w:spacing w:line="560" w:lineRule="exact"/>
        <w:rPr>
          <w:rFonts w:ascii="方正小标宋简体" w:eastAsia="方正小标宋简体" w:hAnsi="方正小标宋简体" w:cs="方正小标宋简体"/>
          <w:bCs/>
          <w:sz w:val="44"/>
          <w:szCs w:val="44"/>
        </w:rPr>
      </w:pPr>
    </w:p>
    <w:p w:rsidR="00867525" w:rsidRDefault="00867525" w:rsidP="00867525">
      <w:pPr>
        <w:widowControl/>
        <w:spacing w:line="560" w:lineRule="exact"/>
        <w:jc w:val="center"/>
        <w:rPr>
          <w:rFonts w:ascii="方正小标宋简体" w:eastAsia="方正小标宋简体" w:hAnsi="方正小标宋简体" w:cs="方正小标宋简体"/>
          <w:b/>
          <w:sz w:val="44"/>
          <w:szCs w:val="44"/>
        </w:rPr>
      </w:pPr>
      <w:r>
        <w:rPr>
          <w:rFonts w:ascii="方正小标宋简体" w:eastAsia="方正小标宋简体" w:hAnsi="方正小标宋简体" w:cs="方正小标宋简体" w:hint="eastAsia"/>
          <w:bCs/>
          <w:sz w:val="44"/>
          <w:szCs w:val="44"/>
        </w:rPr>
        <w:t>科技服务业发展专项项目申报指南</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为贯彻落实《中共绵阳市委关于全面推动高质量发展的决定》（绵委发〔2018〕15号）、《中共绵阳市委 绵阳市人民政府关于加快服务业发展建设西部现代服务业强市的意见》（绵委发〔2019〕6号）、《中共绵阳市委 绵阳市人民政府关于加快构建“8+1”现代服务业体系推动服务业高质量发展的实施意见》（绵委发〔2020〕11号）、《绵阳市科技服务业发展规划（2016-2020年）》（绵府办发〔2017〕29号），推进我市科技服务业加快发展，现编制发布2020年度绵阳市科技服务业发展专项项目申报指南。</w:t>
      </w:r>
    </w:p>
    <w:p w:rsidR="00867525" w:rsidRDefault="00867525" w:rsidP="00867525">
      <w:pPr>
        <w:spacing w:line="560" w:lineRule="exact"/>
        <w:ind w:firstLineChars="200" w:firstLine="640"/>
        <w:rPr>
          <w:rFonts w:ascii="黑体" w:eastAsia="黑体" w:hAnsi="黑体"/>
          <w:sz w:val="32"/>
          <w:szCs w:val="32"/>
        </w:rPr>
      </w:pPr>
      <w:r>
        <w:rPr>
          <w:rFonts w:ascii="黑体" w:eastAsia="黑体" w:hAnsi="黑体" w:hint="eastAsia"/>
          <w:sz w:val="32"/>
          <w:szCs w:val="32"/>
        </w:rPr>
        <w:t>一、基本原则</w:t>
      </w:r>
    </w:p>
    <w:p w:rsidR="00867525" w:rsidRDefault="00867525" w:rsidP="00867525">
      <w:pPr>
        <w:widowControl/>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重点围绕研究开发、技术转移、检验检测认证、创业孵化、知识产权、科技咨询、科技金融、科学技术普及等专业科技服务和综合科技服务，支持科技服务平台提升服务能力，鼓励科技服务企业做大做强，进一步优化完善科技服务体系，提升科技服务行业对我市科技创新和产业发展支撑力。</w:t>
      </w:r>
    </w:p>
    <w:p w:rsidR="00867525" w:rsidRDefault="00867525" w:rsidP="00867525">
      <w:pPr>
        <w:spacing w:line="560" w:lineRule="exact"/>
        <w:ind w:firstLineChars="200" w:firstLine="640"/>
        <w:rPr>
          <w:rFonts w:ascii="黑体" w:eastAsia="黑体" w:hAnsi="黑体"/>
          <w:sz w:val="32"/>
          <w:szCs w:val="32"/>
        </w:rPr>
      </w:pPr>
      <w:r>
        <w:rPr>
          <w:rFonts w:ascii="黑体" w:eastAsia="黑体" w:hAnsi="黑体" w:hint="eastAsia"/>
          <w:sz w:val="32"/>
          <w:szCs w:val="32"/>
        </w:rPr>
        <w:t>二、支持方向</w:t>
      </w:r>
    </w:p>
    <w:p w:rsidR="00867525" w:rsidRDefault="00867525" w:rsidP="00867525">
      <w:pPr>
        <w:widowControl/>
        <w:spacing w:line="560" w:lineRule="exact"/>
        <w:ind w:firstLineChars="150" w:firstLine="482"/>
        <w:rPr>
          <w:rFonts w:ascii="仿宋_GB2312" w:eastAsia="仿宋_GB2312" w:hAnsi="宋体" w:cs="宋体"/>
          <w:color w:val="000000"/>
          <w:kern w:val="0"/>
          <w:sz w:val="32"/>
          <w:szCs w:val="32"/>
        </w:rPr>
      </w:pPr>
      <w:r>
        <w:rPr>
          <w:rFonts w:ascii="仿宋_GB2312" w:eastAsia="仿宋_GB2312" w:hAnsi="宋体" w:cs="宋体" w:hint="eastAsia"/>
          <w:b/>
          <w:color w:val="000000"/>
          <w:kern w:val="0"/>
          <w:sz w:val="32"/>
          <w:szCs w:val="32"/>
          <w:u w:val="single"/>
        </w:rPr>
        <w:t>科技服务业发展专项项目：</w:t>
      </w:r>
      <w:r>
        <w:rPr>
          <w:rFonts w:ascii="仿宋_GB2312" w:eastAsia="仿宋_GB2312" w:hAnsi="宋体" w:cs="宋体" w:hint="eastAsia"/>
          <w:color w:val="000000"/>
          <w:kern w:val="0"/>
          <w:sz w:val="32"/>
          <w:szCs w:val="32"/>
        </w:rPr>
        <w:t>支持项目不超过15个，其中公共服务平台支持不超过10个；</w:t>
      </w:r>
      <w:r>
        <w:rPr>
          <w:rFonts w:ascii="仿宋_GB2312" w:eastAsia="仿宋_GB2312" w:hAnsi="宋体" w:cs="宋体" w:hint="eastAsia"/>
          <w:b/>
          <w:color w:val="000000"/>
          <w:kern w:val="0"/>
          <w:sz w:val="32"/>
          <w:szCs w:val="32"/>
          <w:u w:val="single"/>
        </w:rPr>
        <w:t>重点示范项目：</w:t>
      </w:r>
      <w:r>
        <w:rPr>
          <w:rFonts w:ascii="仿宋_GB2312" w:eastAsia="仿宋_GB2312" w:hAnsi="宋体" w:cs="宋体" w:hint="eastAsia"/>
          <w:color w:val="000000"/>
          <w:kern w:val="0"/>
          <w:sz w:val="32"/>
          <w:szCs w:val="32"/>
        </w:rPr>
        <w:t>支持不超过5个，单个项目支持额度为10万元或15万元。公共服务平台项目支持工程技术（研究）中心、重点（工程）实验室、企业技术中心以及其它新型研发机构等科技创新服务平台</w:t>
      </w:r>
      <w:r>
        <w:rPr>
          <w:rFonts w:ascii="仿宋_GB2312" w:eastAsia="仿宋_GB2312" w:hAnsi="宋体" w:cs="宋体" w:hint="eastAsia"/>
          <w:color w:val="000000"/>
          <w:kern w:val="0"/>
          <w:sz w:val="32"/>
          <w:szCs w:val="32"/>
        </w:rPr>
        <w:lastRenderedPageBreak/>
        <w:t>提升服务能力；支持技术转移、信息服务、创业孵化、检验检测认证、成果转化、技术转移等公共服务平台；支持我市科技服务平台围绕成渝“双城”经济圈协同创新能力提升开展科技服务活动；支持开展科技服务相关政策规划的研究制定。科技服务业发展专项-公共服务平台项目采用以奖代补（后补助）的支持方式。重点示范项目支持企业开展研究开发、信息资源、科技中介、科技金融、知识产权、检验检测认证和综合科技服务领域具有引领、带动、辐射作用的科技服务项目。科技服务业发展专项-重点示范项目采用前补助的支持方式，项目执行期为：2020年9月至2021年9月。</w:t>
      </w:r>
    </w:p>
    <w:p w:rsidR="00867525" w:rsidRDefault="00867525" w:rsidP="00867525">
      <w:pPr>
        <w:spacing w:line="560" w:lineRule="exact"/>
        <w:ind w:firstLineChars="250" w:firstLine="800"/>
        <w:rPr>
          <w:rFonts w:ascii="黑体" w:eastAsia="黑体" w:hAnsi="黑体"/>
          <w:sz w:val="32"/>
          <w:szCs w:val="32"/>
        </w:rPr>
      </w:pPr>
      <w:r>
        <w:rPr>
          <w:rFonts w:ascii="黑体" w:eastAsia="黑体" w:hAnsi="黑体" w:hint="eastAsia"/>
          <w:sz w:val="32"/>
          <w:szCs w:val="32"/>
        </w:rPr>
        <w:t>三、申报条件</w:t>
      </w:r>
    </w:p>
    <w:p w:rsidR="00867525" w:rsidRDefault="00867525" w:rsidP="00867525">
      <w:pPr>
        <w:pStyle w:val="a5"/>
        <w:spacing w:line="560" w:lineRule="exact"/>
        <w:ind w:firstLineChars="200" w:firstLine="643"/>
        <w:jc w:val="both"/>
        <w:rPr>
          <w:rFonts w:ascii="楷体" w:eastAsia="楷体" w:hAnsi="楷体"/>
          <w:b/>
          <w:sz w:val="32"/>
          <w:szCs w:val="32"/>
        </w:rPr>
      </w:pPr>
      <w:r>
        <w:rPr>
          <w:rFonts w:ascii="楷体" w:eastAsia="楷体" w:hAnsi="楷体" w:hint="eastAsia"/>
          <w:b/>
          <w:sz w:val="32"/>
          <w:szCs w:val="32"/>
        </w:rPr>
        <w:t>（一）科技服务业发展专项-公共服务平台类</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1.凡于2019年12月31日前在我市（不含扩权县）注册，依法纳税，具有独立法人资格，管理规范，拥有特色鲜明的科技服务平台且从事科技服务的企事业单位，均可单独或联合申报。</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2.申报单位2019年主营业收入不得低于营业收入的75%。所申请支持的公共服务平台须已建成且正常运行一年以上，申报时提供相关证明材料。</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3.申报单位所申报公共服务平台需提供3个及以上成功服务案例。</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4.申报单位需提供平台建设前期投入明细及佐证材料。</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5.2019年度已获得市级科技服务业发展专项资金支持的单位今年不得申报。</w:t>
      </w:r>
    </w:p>
    <w:p w:rsidR="00867525" w:rsidRDefault="00867525" w:rsidP="00867525">
      <w:pPr>
        <w:pStyle w:val="a5"/>
        <w:spacing w:line="560" w:lineRule="exact"/>
        <w:ind w:firstLineChars="200" w:firstLine="643"/>
        <w:jc w:val="both"/>
        <w:rPr>
          <w:rFonts w:ascii="楷体" w:eastAsia="楷体" w:hAnsi="楷体"/>
          <w:b/>
          <w:sz w:val="32"/>
          <w:szCs w:val="32"/>
        </w:rPr>
      </w:pPr>
      <w:r>
        <w:rPr>
          <w:rFonts w:ascii="楷体" w:eastAsia="楷体" w:hAnsi="楷体" w:hint="eastAsia"/>
          <w:b/>
          <w:sz w:val="32"/>
          <w:szCs w:val="32"/>
        </w:rPr>
        <w:lastRenderedPageBreak/>
        <w:t>（二）科技服务业发展专项-重点示范项目类</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1.凡于2018年12月31日前在我市（不包括扩权县）注册，依法纳税，具有独立法人资格，管理规范、主要从事科技服务的企事业单位，均可单独或联合申报。</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2.申报单位注册资金或上年度营业收入超过500万元。申报项目需要至少配套2倍于申请资金的自筹资金用于项目实施，项目自筹资金需提供相关证明材料（企业申报时上月末企业财务报表或上月末银行对账单或银行贷款授信证明或申报单位银行存款证明，涉密单位除外）。</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3.申报单位须提交申报项目的可行性报告。</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4若多家单位联合申报，需由企业牵头，原则上合作单位不超过3家。</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5.多家单位联合申报，所列合作单位均须在申请书中加盖公章，在申报材料中明确各单位承担的工作和职责，并附上合作协议或合同的复印件。</w:t>
      </w:r>
    </w:p>
    <w:p w:rsidR="00867525" w:rsidRDefault="00867525" w:rsidP="00867525">
      <w:pPr>
        <w:spacing w:line="560" w:lineRule="exact"/>
        <w:ind w:firstLineChars="200" w:firstLine="640"/>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6.已获得市科技服务业发展专项资金立项支持未结题的企业和项目负责人不得申报。</w:t>
      </w:r>
    </w:p>
    <w:p w:rsidR="00867525" w:rsidRDefault="00867525" w:rsidP="00867525">
      <w:pPr>
        <w:autoSpaceDN w:val="0"/>
        <w:spacing w:line="56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7.申报书中需明确项目社会经济指标。</w:t>
      </w:r>
    </w:p>
    <w:p w:rsidR="00867525" w:rsidRDefault="00867525" w:rsidP="00867525">
      <w:pPr>
        <w:widowControl/>
        <w:autoSpaceDN w:val="0"/>
        <w:spacing w:line="560" w:lineRule="exact"/>
        <w:ind w:firstLineChars="200" w:firstLine="640"/>
        <w:rPr>
          <w:rFonts w:ascii="黑体" w:eastAsia="黑体" w:hAnsi="黑体"/>
          <w:bCs/>
          <w:kern w:val="0"/>
          <w:sz w:val="32"/>
          <w:szCs w:val="32"/>
        </w:rPr>
      </w:pPr>
      <w:r>
        <w:rPr>
          <w:rFonts w:ascii="黑体" w:eastAsia="黑体" w:hAnsi="黑体" w:hint="eastAsia"/>
          <w:bCs/>
          <w:kern w:val="0"/>
          <w:sz w:val="32"/>
          <w:szCs w:val="32"/>
        </w:rPr>
        <w:t>六、政策咨询</w:t>
      </w:r>
    </w:p>
    <w:p w:rsidR="00867525" w:rsidRDefault="00867525" w:rsidP="00867525">
      <w:pPr>
        <w:widowControl/>
        <w:autoSpaceDN w:val="0"/>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联系电话：0816-2308946</w:t>
      </w:r>
    </w:p>
    <w:p w:rsidR="00867525" w:rsidRDefault="00867525" w:rsidP="00867525"/>
    <w:p w:rsidR="00867525" w:rsidRDefault="00867525" w:rsidP="00867525">
      <w:pPr>
        <w:spacing w:line="560" w:lineRule="exact"/>
        <w:rPr>
          <w:rFonts w:ascii="仿宋_GB2312" w:eastAsia="仿宋_GB2312" w:hAnsi="宋体" w:cs="宋体"/>
          <w:kern w:val="0"/>
          <w:sz w:val="32"/>
          <w:szCs w:val="32"/>
        </w:rPr>
      </w:pPr>
    </w:p>
    <w:p w:rsidR="00EC0F26" w:rsidRPr="00867525" w:rsidRDefault="00EC0F26" w:rsidP="00867525"/>
    <w:sectPr w:rsidR="00EC0F26" w:rsidRPr="00867525" w:rsidSect="00D94712">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F26" w:rsidRDefault="00EC0F26" w:rsidP="00867525">
      <w:r>
        <w:separator/>
      </w:r>
    </w:p>
  </w:endnote>
  <w:endnote w:type="continuationSeparator" w:id="1">
    <w:p w:rsidR="00EC0F26" w:rsidRDefault="00EC0F26" w:rsidP="008675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712" w:rsidRDefault="00EC0F26">
    <w:pPr>
      <w:pStyle w:val="a4"/>
    </w:pPr>
    <w:r>
      <w:pict>
        <v:shapetype id="_x0000_t202" coordsize="21600,21600" o:spt="202" path="m,l,21600r21600,l21600,xe">
          <v:stroke joinstyle="miter"/>
          <v:path gradientshapeok="t" o:connecttype="rect"/>
        </v:shapetype>
        <v:shape id="_x0000_s1025" type="#_x0000_t202" style="position:absolute;margin-left:0;margin-top:0;width:2in;height:2in;z-index:25166028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qXm5zwAAAAUBAAAPAAAAAAAAAAEAIAAAACIAAABkcnMvZG93bnJldi54bWxQSwECFAAUAAAACACH&#10;TuJAowRVqrsBAABiAwAADgAAAAAAAAABACAAAAAeAQAAZHJzL2Uyb0RvYy54bWxQSwUGAAAAAAYA&#10;BgBZAQAASwUAAAAA&#10;" filled="f" stroked="f">
          <v:textbox style="mso-fit-shape-to-text:t" inset="0,0,0,0">
            <w:txbxContent>
              <w:p w:rsidR="00D94712" w:rsidRDefault="00EC0F26">
                <w:pPr>
                  <w:pStyle w:val="a4"/>
                </w:pPr>
                <w:r>
                  <w:rPr>
                    <w:rFonts w:hint="eastAsia"/>
                  </w:rPr>
                  <w:fldChar w:fldCharType="begin"/>
                </w:r>
                <w:r>
                  <w:rPr>
                    <w:rFonts w:hint="eastAsia"/>
                  </w:rPr>
                  <w:instrText xml:space="preserve"> PAGE  \* MERGEFORMAT </w:instrText>
                </w:r>
                <w:r>
                  <w:rPr>
                    <w:rFonts w:hint="eastAsia"/>
                  </w:rPr>
                  <w:fldChar w:fldCharType="separate"/>
                </w:r>
                <w:r w:rsidR="00867525">
                  <w:rPr>
                    <w:noProof/>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F26" w:rsidRDefault="00EC0F26" w:rsidP="00867525">
      <w:r>
        <w:separator/>
      </w:r>
    </w:p>
  </w:footnote>
  <w:footnote w:type="continuationSeparator" w:id="1">
    <w:p w:rsidR="00EC0F26" w:rsidRDefault="00EC0F26" w:rsidP="0086752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67525"/>
    <w:rsid w:val="00867525"/>
    <w:rsid w:val="00EC0F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675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67525"/>
    <w:rPr>
      <w:sz w:val="18"/>
      <w:szCs w:val="18"/>
    </w:rPr>
  </w:style>
  <w:style w:type="paragraph" w:styleId="a4">
    <w:name w:val="footer"/>
    <w:basedOn w:val="a"/>
    <w:link w:val="Char0"/>
    <w:unhideWhenUsed/>
    <w:qFormat/>
    <w:rsid w:val="0086752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67525"/>
    <w:rPr>
      <w:sz w:val="18"/>
      <w:szCs w:val="18"/>
    </w:rPr>
  </w:style>
  <w:style w:type="paragraph" w:styleId="a5">
    <w:name w:val="Normal (Web)"/>
    <w:basedOn w:val="a"/>
    <w:unhideWhenUsed/>
    <w:qFormat/>
    <w:rsid w:val="00867525"/>
    <w:pPr>
      <w:widowControl/>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224</Words>
  <Characters>1280</Characters>
  <Application>Microsoft Office Word</Application>
  <DocSecurity>0</DocSecurity>
  <Lines>10</Lines>
  <Paragraphs>3</Paragraphs>
  <ScaleCrop>false</ScaleCrop>
  <Company>Microsoft</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2020-08-11T03:13:00Z</dcterms:created>
  <dcterms:modified xsi:type="dcterms:W3CDTF">2020-08-11T03:14:00Z</dcterms:modified>
</cp:coreProperties>
</file>