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896" w:rsidRDefault="00994896" w:rsidP="00994896">
      <w:pPr>
        <w:widowControl/>
        <w:spacing w:line="560" w:lineRule="exac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附件4</w:t>
      </w:r>
    </w:p>
    <w:p w:rsidR="00994896" w:rsidRDefault="00994896" w:rsidP="00994896">
      <w:pPr>
        <w:spacing w:line="600" w:lineRule="exact"/>
        <w:rPr>
          <w:rFonts w:ascii="方正小标宋简体" w:eastAsia="方正小标宋简体"/>
          <w:sz w:val="44"/>
          <w:szCs w:val="44"/>
        </w:rPr>
      </w:pPr>
    </w:p>
    <w:p w:rsidR="00994896" w:rsidRDefault="00994896" w:rsidP="00994896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绵阳市国家级文化和科技融合示范基地专项项目申报指南</w:t>
      </w:r>
    </w:p>
    <w:p w:rsidR="00994896" w:rsidRDefault="00994896" w:rsidP="00994896">
      <w:pPr>
        <w:spacing w:line="56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为深入发掘中国（绵阳）科技城文化科技资源潜力，充分发挥文化和科技相互促进作用，切实增强绵阳文化科技创新能力，推动文化与科技融合发展，根据《绵阳国家级文化和科技融合示范基地建设实施方案》，制订2020年度申报指南。</w:t>
      </w:r>
    </w:p>
    <w:p w:rsidR="00994896" w:rsidRDefault="00994896" w:rsidP="00994896">
      <w:pPr>
        <w:numPr>
          <w:ilvl w:val="0"/>
          <w:numId w:val="1"/>
        </w:num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资金支持方式</w:t>
      </w:r>
    </w:p>
    <w:p w:rsidR="00994896" w:rsidRDefault="00994896" w:rsidP="00994896">
      <w:pPr>
        <w:spacing w:line="56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专项资金采取前补助支持方式。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单个项目支持经费最高不超过20万</w:t>
      </w:r>
      <w:r>
        <w:rPr>
          <w:rFonts w:ascii="仿宋_GB2312" w:eastAsia="仿宋_GB2312" w:hAnsi="Times New Roman" w:cs="Times New Roman" w:hint="eastAsia"/>
          <w:kern w:val="0"/>
          <w:sz w:val="32"/>
          <w:szCs w:val="32"/>
        </w:rPr>
        <w:t>元，支持立项项目不超过3项。</w:t>
      </w:r>
    </w:p>
    <w:p w:rsidR="00994896" w:rsidRDefault="00994896" w:rsidP="00994896">
      <w:pPr>
        <w:shd w:val="clear" w:color="auto" w:fill="FFFFFF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二、项目执行期</w:t>
      </w:r>
    </w:p>
    <w:p w:rsidR="00994896" w:rsidRDefault="00994896" w:rsidP="00994896">
      <w:pPr>
        <w:spacing w:line="56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项目实施周期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原则</w:t>
      </w:r>
      <w:r>
        <w:rPr>
          <w:rFonts w:ascii="仿宋_GB2312" w:eastAsia="仿宋_GB2312" w:hAnsi="宋体" w:cs="宋体"/>
          <w:kern w:val="0"/>
          <w:sz w:val="32"/>
          <w:szCs w:val="32"/>
        </w:rPr>
        <w:t>为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>
        <w:rPr>
          <w:rFonts w:ascii="仿宋_GB2312" w:eastAsia="仿宋_GB2312" w:hAnsi="宋体" w:cs="宋体"/>
          <w:kern w:val="0"/>
          <w:sz w:val="32"/>
          <w:szCs w:val="32"/>
        </w:rPr>
        <w:t>年，自2020年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9</w:t>
      </w:r>
      <w:r>
        <w:rPr>
          <w:rFonts w:ascii="仿宋_GB2312" w:eastAsia="仿宋_GB2312" w:hAnsi="宋体" w:cs="宋体"/>
          <w:kern w:val="0"/>
          <w:sz w:val="32"/>
          <w:szCs w:val="32"/>
        </w:rPr>
        <w:t>月到202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>
        <w:rPr>
          <w:rFonts w:ascii="仿宋_GB2312" w:eastAsia="仿宋_GB2312" w:hAnsi="宋体" w:cs="宋体"/>
          <w:kern w:val="0"/>
          <w:sz w:val="32"/>
          <w:szCs w:val="32"/>
        </w:rPr>
        <w:t>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9</w:t>
      </w:r>
      <w:r>
        <w:rPr>
          <w:rFonts w:ascii="仿宋_GB2312" w:eastAsia="仿宋_GB2312" w:hAnsi="宋体" w:cs="宋体"/>
          <w:kern w:val="0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994896" w:rsidRDefault="00994896" w:rsidP="00994896">
      <w:pPr>
        <w:shd w:val="clear" w:color="auto" w:fill="FFFFFF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三、支持领域及方向</w:t>
      </w:r>
    </w:p>
    <w:p w:rsidR="00994896" w:rsidRDefault="00994896" w:rsidP="00994896">
      <w:pPr>
        <w:spacing w:line="560" w:lineRule="exact"/>
        <w:ind w:firstLineChars="200" w:firstLine="643"/>
        <w:rPr>
          <w:rFonts w:ascii="楷体_GB2312" w:eastAsia="楷体_GB2312" w:cs="仿宋_GB2312"/>
          <w:b/>
          <w:bCs/>
          <w:sz w:val="32"/>
          <w:szCs w:val="32"/>
        </w:rPr>
      </w:pPr>
      <w:r>
        <w:rPr>
          <w:rFonts w:ascii="楷体_GB2312" w:eastAsia="楷体_GB2312" w:cs="仿宋_GB2312" w:hint="eastAsia"/>
          <w:b/>
          <w:bCs/>
          <w:sz w:val="32"/>
          <w:szCs w:val="32"/>
        </w:rPr>
        <w:t>（一）文化和科技融合技术创新平台类项目</w:t>
      </w:r>
    </w:p>
    <w:p w:rsidR="00994896" w:rsidRDefault="00994896" w:rsidP="00994896">
      <w:pPr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支持方向：1.特色文化产业集群关键支撑技术服务平台。特色文化数据中心、创意设计平台</w:t>
      </w:r>
      <w:r>
        <w:rPr>
          <w:rFonts w:ascii="仿宋_GB2312" w:eastAsia="仿宋_GB2312" w:hAnsi="仿宋_GB2312" w:cs="仿宋_GB2312" w:hint="eastAsia"/>
          <w:sz w:val="32"/>
          <w:szCs w:val="32"/>
        </w:rPr>
        <w:t>等</w:t>
      </w:r>
      <w:r>
        <w:rPr>
          <w:rFonts w:ascii="仿宋_GB2312" w:eastAsia="仿宋_GB2312" w:cs="仿宋_GB2312" w:hint="eastAsia"/>
          <w:sz w:val="32"/>
          <w:szCs w:val="32"/>
        </w:rPr>
        <w:t>。2.文化科技创新成果交易平台。文化科技产权交易平台、文化科技产业投融资平台、文化科技企业孵化平台等。3.智慧旅游服务平台。运用先进数字技术、信息技术和网络技术，建设文化旅游支撑平台。4.文化资源数字化平台。推动分类采集梳理文化遗产数据、民族文化基因，建设文化大数据的服务平台。</w:t>
      </w:r>
    </w:p>
    <w:p w:rsidR="00994896" w:rsidRDefault="00994896" w:rsidP="00994896">
      <w:pPr>
        <w:spacing w:line="560" w:lineRule="exact"/>
        <w:ind w:firstLineChars="200" w:firstLine="643"/>
        <w:rPr>
          <w:rFonts w:ascii="楷体_GB2312" w:eastAsia="楷体_GB2312" w:cs="仿宋_GB2312"/>
          <w:b/>
          <w:bCs/>
          <w:sz w:val="32"/>
          <w:szCs w:val="32"/>
        </w:rPr>
      </w:pPr>
      <w:r>
        <w:rPr>
          <w:rFonts w:ascii="楷体_GB2312" w:eastAsia="楷体_GB2312" w:cs="仿宋_GB2312" w:hint="eastAsia"/>
          <w:b/>
          <w:bCs/>
          <w:sz w:val="32"/>
          <w:szCs w:val="32"/>
        </w:rPr>
        <w:lastRenderedPageBreak/>
        <w:t>（二）文化和科技融合产业技术类项目</w:t>
      </w:r>
    </w:p>
    <w:p w:rsidR="00994896" w:rsidRDefault="00994896" w:rsidP="00994896">
      <w:pPr>
        <w:spacing w:line="600" w:lineRule="exact"/>
        <w:ind w:firstLineChars="150" w:firstLine="48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支持方向：1.</w:t>
      </w:r>
      <w:r>
        <w:rPr>
          <w:rFonts w:ascii="仿宋_GB2312" w:eastAsia="仿宋_GB2312" w:cs="仿宋_GB2312" w:hint="eastAsia"/>
          <w:bCs/>
          <w:sz w:val="32"/>
          <w:szCs w:val="32"/>
        </w:rPr>
        <w:t>三网融合技术研究与示范。支持</w:t>
      </w:r>
      <w:r>
        <w:rPr>
          <w:rFonts w:ascii="仿宋_GB2312" w:eastAsia="仿宋_GB2312" w:cs="仿宋_GB2312" w:hint="eastAsia"/>
          <w:sz w:val="32"/>
          <w:szCs w:val="32"/>
        </w:rPr>
        <w:t>推动面向三网融合的智能电视、数字家庭共性集成技术及智能终端等方向的技术研究与应用示范。2.</w:t>
      </w:r>
      <w:r>
        <w:rPr>
          <w:rFonts w:ascii="仿宋_GB2312" w:eastAsia="仿宋_GB2312" w:cs="仿宋_GB2312" w:hint="eastAsia"/>
          <w:bCs/>
          <w:sz w:val="32"/>
          <w:szCs w:val="32"/>
        </w:rPr>
        <w:t>数字视听产品技术研究</w:t>
      </w:r>
      <w:r>
        <w:rPr>
          <w:rFonts w:ascii="仿宋_GB2312" w:eastAsia="仿宋_GB2312" w:cs="仿宋_GB2312" w:hint="eastAsia"/>
          <w:sz w:val="32"/>
          <w:szCs w:val="32"/>
        </w:rPr>
        <w:t>。支持推动智能电视、数字广播影音系统智能集成技术等方向的技术研究与应用示范。3.</w:t>
      </w:r>
      <w:r>
        <w:rPr>
          <w:rFonts w:ascii="仿宋_GB2312" w:eastAsia="仿宋_GB2312" w:cs="仿宋_GB2312" w:hint="eastAsia"/>
          <w:bCs/>
          <w:sz w:val="32"/>
          <w:szCs w:val="32"/>
        </w:rPr>
        <w:t>文化产品传播技术研究与示范。</w:t>
      </w:r>
      <w:r>
        <w:rPr>
          <w:rFonts w:ascii="仿宋_GB2312" w:eastAsia="仿宋_GB2312" w:cs="仿宋_GB2312" w:hint="eastAsia"/>
          <w:sz w:val="32"/>
          <w:szCs w:val="32"/>
        </w:rPr>
        <w:t>支持推动跨媒体数字化文化信息服务综合应用系统技术研究与示范；推动以数字虚拟复原等方式深入发掘保护绵阳文化和历史名人资源、提升文化互动体验的技术研究与应用示范。4.加快发展数字创意产业。支持数字文化创意软件、数字文化创意内容制作、新型媒体服务、数字文化创意内容应用服务的技术研究与应用示范项目，支持运用先进技术传承和弘扬中华优秀传统文化</w:t>
      </w:r>
      <w:r>
        <w:rPr>
          <w:rFonts w:ascii="仿宋_GB2312" w:eastAsia="仿宋_GB2312" w:hAnsi="仿宋" w:cs="仿宋_GB2312" w:hint="eastAsia"/>
          <w:sz w:val="32"/>
          <w:szCs w:val="32"/>
        </w:rPr>
        <w:t>。支持</w:t>
      </w:r>
      <w:r>
        <w:rPr>
          <w:rFonts w:ascii="仿宋_GB2312" w:eastAsia="仿宋_GB2312" w:cs="仿宋_GB2312" w:hint="eastAsia"/>
          <w:sz w:val="32"/>
          <w:szCs w:val="32"/>
        </w:rPr>
        <w:t>将文化元素和标识融入内容创作生产、创意设计，促进我市文化资源科技融合及服务的项目。支持文化文物单位</w:t>
      </w:r>
      <w:r>
        <w:rPr>
          <w:rFonts w:ascii="仿宋_GB2312" w:eastAsia="仿宋_GB2312" w:hAnsi="宋体" w:cs="宋体" w:hint="eastAsia"/>
          <w:sz w:val="32"/>
          <w:szCs w:val="32"/>
        </w:rPr>
        <w:t>进行高质量文化创意产品的开发和推广。</w:t>
      </w:r>
      <w:r>
        <w:rPr>
          <w:rFonts w:ascii="仿宋_GB2312" w:eastAsia="仿宋_GB2312" w:hAnsi="仿宋" w:cs="仿宋_GB2312" w:hint="eastAsia"/>
          <w:sz w:val="32"/>
          <w:szCs w:val="32"/>
        </w:rPr>
        <w:t>5.加快发展设计服务产业</w:t>
      </w:r>
      <w:r>
        <w:rPr>
          <w:rFonts w:ascii="仿宋_GB2312" w:eastAsia="仿宋_GB2312" w:hAnsi="宋体" w:cs="宋体" w:hint="eastAsia"/>
          <w:sz w:val="32"/>
          <w:szCs w:val="32"/>
        </w:rPr>
        <w:t>。支持工业设计服务、人居环境设计服务、数字创意与相关产业融合应用服务的技术研究与应用示范项目。支持利用科技手段提升文化体验服务、文化场馆智慧服务。6.</w:t>
      </w:r>
      <w:r>
        <w:rPr>
          <w:rFonts w:ascii="仿宋_GB2312" w:eastAsia="仿宋_GB2312" w:cs="仿宋_GB2312" w:hint="eastAsia"/>
          <w:sz w:val="32"/>
          <w:szCs w:val="32"/>
        </w:rPr>
        <w:t>创意技术的装备研究与开发。支持数字文化创意技术装备，</w:t>
      </w:r>
      <w:r>
        <w:rPr>
          <w:rFonts w:ascii="仿宋_GB2312" w:eastAsia="仿宋_GB2312" w:hAnsi="宋体" w:cs="宋体" w:hint="eastAsia"/>
          <w:sz w:val="32"/>
          <w:szCs w:val="32"/>
        </w:rPr>
        <w:t>VR、AR等产品装备的开发。支持提升创作生产技术装备水平，提升传播服务技术装备水平，文物保护装备产业化及应用研发等项目。7.新型文化业态产业。支持基于大数据、云计算、物联网、人工智能等新技术发展的新兴</w:t>
      </w:r>
      <w:r>
        <w:rPr>
          <w:rFonts w:ascii="仿宋_GB2312" w:eastAsia="仿宋_GB2312" w:hAnsi="宋体" w:cs="宋体" w:hint="eastAsia"/>
          <w:sz w:val="32"/>
          <w:szCs w:val="32"/>
        </w:rPr>
        <w:lastRenderedPageBreak/>
        <w:t>文化产业。</w:t>
      </w:r>
    </w:p>
    <w:p w:rsidR="00994896" w:rsidRDefault="00994896" w:rsidP="00994896">
      <w:pPr>
        <w:shd w:val="clear" w:color="auto" w:fill="FFFFFF"/>
        <w:spacing w:line="560" w:lineRule="exact"/>
        <w:ind w:firstLineChars="200" w:firstLine="640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三、申报要求</w:t>
      </w:r>
    </w:p>
    <w:p w:rsidR="00994896" w:rsidRDefault="00994896" w:rsidP="00994896">
      <w:pPr>
        <w:widowControl/>
        <w:spacing w:line="60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1.在绵阳市境内登记注册1年以上的企事业法人单位，包括：内资或内资控股的企业法人，高等院校、科研机构等事业法人，鼓励产学研联合体由一个联合体成员单位牵头申报（高校、院所牵头申报的项目需联合一个企业进行联合申报）。</w:t>
      </w:r>
    </w:p>
    <w:p w:rsidR="00994896" w:rsidRDefault="00994896" w:rsidP="00994896">
      <w:pPr>
        <w:widowControl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2.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企业参与申报项目的需提供经会计师事务所（或审计师事务所）审计的企业上年度的会计报表和相应的审计报告(附带二维码)；工商登记注册时间在2019年7月1日（含）以后的申报企业，只需提供2020年上半年财务报表。企业</w:t>
      </w:r>
    </w:p>
    <w:p w:rsidR="00994896" w:rsidRDefault="00994896" w:rsidP="00994896">
      <w:pPr>
        <w:widowControl/>
        <w:spacing w:line="600" w:lineRule="exac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参与申报项目的需出具自筹与申请经费比例1:1资金配套承诺书。 </w:t>
      </w:r>
    </w:p>
    <w:p w:rsidR="00994896" w:rsidRDefault="00994896" w:rsidP="00994896">
      <w:pPr>
        <w:widowControl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3.在文化科技融合有关行业领域内具有较强技术优势，拥有相关技术领域的自主知识产权（包括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发明专利、实用新型专利、软件著作权等）。</w:t>
      </w:r>
    </w:p>
    <w:p w:rsidR="00994896" w:rsidRDefault="00994896" w:rsidP="00994896">
      <w:pPr>
        <w:widowControl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4.企业参与申报项目的，申报单位须具有完善的经营管理机制和健全的财务管理制度，会计核算规范，股权结构合理；管理团队素质较高，具备与完成项目相适应的经营管理能力；企业资产状况良好，资信等级较高，企业负债率低于60％。</w:t>
      </w:r>
    </w:p>
    <w:p w:rsidR="00994896" w:rsidRDefault="00994896" w:rsidP="00994896">
      <w:pPr>
        <w:widowControl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lastRenderedPageBreak/>
        <w:t>5.项目符合本计划支持领域和方向，有较好的经济效益和技术成熟度，项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目指标要具体可考核（具有项目阶段性指标和项目总体指标），特别是经济效益指标要明确和量化。</w:t>
      </w:r>
    </w:p>
    <w:p w:rsidR="00994896" w:rsidRDefault="00994896" w:rsidP="00994896">
      <w:pPr>
        <w:spacing w:line="520" w:lineRule="exact"/>
        <w:ind w:firstLineChars="200" w:firstLine="640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四、政策咨询</w:t>
      </w:r>
    </w:p>
    <w:p w:rsidR="00994896" w:rsidRDefault="00994896" w:rsidP="00994896">
      <w:pPr>
        <w:autoSpaceDE w:val="0"/>
        <w:autoSpaceDN w:val="0"/>
        <w:spacing w:line="560" w:lineRule="exact"/>
        <w:ind w:firstLineChars="200" w:firstLine="64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hint="eastAsia"/>
          <w:kern w:val="0"/>
          <w:sz w:val="32"/>
          <w:szCs w:val="32"/>
        </w:rPr>
        <w:t xml:space="preserve">联系电话：0816-2332431    </w:t>
      </w:r>
    </w:p>
    <w:p w:rsidR="00994896" w:rsidRDefault="00994896" w:rsidP="00994896">
      <w:pPr>
        <w:widowControl/>
        <w:spacing w:line="560" w:lineRule="exact"/>
        <w:rPr>
          <w:rFonts w:ascii="方正小标宋简体" w:eastAsia="方正小标宋简体" w:hAnsi="方正小标宋简体" w:cs="方正小标宋简体"/>
          <w:bCs/>
          <w:sz w:val="32"/>
          <w:szCs w:val="32"/>
        </w:rPr>
      </w:pPr>
    </w:p>
    <w:p w:rsidR="006B5643" w:rsidRPr="00994896" w:rsidRDefault="006B5643"/>
    <w:sectPr w:rsidR="006B5643" w:rsidRPr="009948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643" w:rsidRDefault="006B5643" w:rsidP="00994896">
      <w:r>
        <w:separator/>
      </w:r>
    </w:p>
  </w:endnote>
  <w:endnote w:type="continuationSeparator" w:id="1">
    <w:p w:rsidR="006B5643" w:rsidRDefault="006B5643" w:rsidP="00994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643" w:rsidRDefault="006B5643" w:rsidP="00994896">
      <w:r>
        <w:separator/>
      </w:r>
    </w:p>
  </w:footnote>
  <w:footnote w:type="continuationSeparator" w:id="1">
    <w:p w:rsidR="006B5643" w:rsidRDefault="006B5643" w:rsidP="009948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8F9EA"/>
    <w:multiLevelType w:val="singleLevel"/>
    <w:tmpl w:val="5D48F9EA"/>
    <w:lvl w:ilvl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4896"/>
    <w:rsid w:val="006B5643"/>
    <w:rsid w:val="0099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948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9489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948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9489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235</Words>
  <Characters>1344</Characters>
  <Application>Microsoft Office Word</Application>
  <DocSecurity>0</DocSecurity>
  <Lines>11</Lines>
  <Paragraphs>3</Paragraphs>
  <ScaleCrop>false</ScaleCrop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2020-08-11T03:11:00Z</dcterms:created>
  <dcterms:modified xsi:type="dcterms:W3CDTF">2020-08-11T03:11:00Z</dcterms:modified>
</cp:coreProperties>
</file>