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226"/>
        <w:rPr>
          <w:rFonts w:hint="eastAsia" w:ascii="黑体" w:eastAsia="黑体"/>
        </w:rPr>
      </w:pPr>
      <w:r>
        <w:rPr>
          <w:rFonts w:hint="eastAsia" w:ascii="黑体" w:eastAsia="黑体"/>
        </w:rPr>
        <w:t>附件</w:t>
      </w:r>
    </w:p>
    <w:p>
      <w:pPr>
        <w:pStyle w:val="2"/>
        <w:spacing w:line="297" w:lineRule="auto"/>
        <w:ind w:left="2527" w:right="1746"/>
      </w:pPr>
      <w:r>
        <w:t>绵阳市（</w:t>
      </w:r>
      <w:r>
        <w:rPr>
          <w:spacing w:val="-56"/>
        </w:rPr>
        <w:t xml:space="preserve">第 </w:t>
      </w:r>
      <w:r>
        <w:t>18</w:t>
      </w:r>
      <w:r>
        <w:rPr>
          <w:spacing w:val="-56"/>
        </w:rPr>
        <w:t xml:space="preserve"> 批</w:t>
      </w:r>
      <w:r>
        <w:t>）</w:t>
      </w:r>
      <w:bookmarkStart w:id="0" w:name="_GoBack"/>
      <w:bookmarkEnd w:id="0"/>
      <w:r>
        <w:rPr>
          <w:spacing w:val="-3"/>
        </w:rPr>
        <w:t>拟认定企业</w:t>
      </w:r>
      <w:r>
        <w:t>技术中心所在企业名单</w:t>
      </w:r>
    </w:p>
    <w:p>
      <w:pPr>
        <w:pStyle w:val="3"/>
        <w:spacing w:before="7"/>
        <w:rPr>
          <w:sz w:val="6"/>
        </w:rPr>
      </w:pPr>
    </w:p>
    <w:tbl>
      <w:tblPr>
        <w:tblStyle w:val="4"/>
        <w:tblW w:w="0" w:type="auto"/>
        <w:tblInd w:w="2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1"/>
        <w:gridCol w:w="6088"/>
        <w:gridCol w:w="18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b/>
                <w:sz w:val="21"/>
              </w:rPr>
            </w:pPr>
            <w:r>
              <w:rPr>
                <w:b/>
                <w:sz w:val="21"/>
              </w:rPr>
              <w:t>序号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b/>
                <w:sz w:val="21"/>
              </w:rPr>
            </w:pPr>
            <w:r>
              <w:rPr>
                <w:b/>
                <w:sz w:val="21"/>
              </w:rPr>
              <w:t>企业名称</w:t>
            </w:r>
          </w:p>
        </w:tc>
        <w:tc>
          <w:tcPr>
            <w:tcW w:w="1854" w:type="dxa"/>
          </w:tcPr>
          <w:p>
            <w:pPr>
              <w:pStyle w:val="6"/>
              <w:rPr>
                <w:b/>
                <w:sz w:val="21"/>
              </w:rPr>
            </w:pPr>
            <w:r>
              <w:rPr>
                <w:b/>
                <w:sz w:val="21"/>
              </w:rPr>
              <w:t>所属区域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1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绵阳京东方光电科技有限公司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高新区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2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四川虹魔方网络科技有限公司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高新区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3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绵阳沃思测控技术有限公司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高新区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4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绵阳市鑫宇铸造有限公司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涪城区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5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四川九强通信科技有限公司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涪城区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6</w:t>
            </w:r>
          </w:p>
        </w:tc>
        <w:tc>
          <w:tcPr>
            <w:tcW w:w="6088" w:type="dxa"/>
          </w:tcPr>
          <w:p>
            <w:pPr>
              <w:pStyle w:val="6"/>
              <w:ind w:left="1343" w:right="1334"/>
              <w:rPr>
                <w:sz w:val="21"/>
              </w:rPr>
            </w:pPr>
            <w:r>
              <w:rPr>
                <w:sz w:val="21"/>
              </w:rPr>
              <w:t>四川振通公路工程检测咨询有限公司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涪城区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7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绵阳和润电子仪器有限责任公司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涪城区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8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中科国兴（绵阳）科技有限公司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7" w:right="0"/>
              <w:rPr>
                <w:sz w:val="21"/>
              </w:rPr>
            </w:pPr>
            <w:r>
              <w:rPr>
                <w:w w:val="100"/>
                <w:sz w:val="21"/>
              </w:rPr>
              <w:t>9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四川碧朗科技有限公司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7" w:right="321"/>
              <w:rPr>
                <w:sz w:val="21"/>
              </w:rPr>
            </w:pPr>
            <w:r>
              <w:rPr>
                <w:sz w:val="21"/>
              </w:rPr>
              <w:t>10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四川特锐祥科技股份有限公司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11</w:t>
            </w:r>
          </w:p>
        </w:tc>
        <w:tc>
          <w:tcPr>
            <w:tcW w:w="6088" w:type="dxa"/>
          </w:tcPr>
          <w:p>
            <w:pPr>
              <w:pStyle w:val="6"/>
              <w:ind w:left="1343" w:right="1334"/>
              <w:rPr>
                <w:sz w:val="21"/>
              </w:rPr>
            </w:pPr>
            <w:r>
              <w:rPr>
                <w:sz w:val="21"/>
              </w:rPr>
              <w:t>四川开元创亿生物科技有限责任公司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7" w:right="321"/>
              <w:rPr>
                <w:sz w:val="21"/>
              </w:rPr>
            </w:pPr>
            <w:r>
              <w:rPr>
                <w:sz w:val="21"/>
              </w:rPr>
              <w:t>12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四川奥格莱能源科技有限公司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13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绵阳市聚合新材料有限公司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7" w:right="321"/>
              <w:rPr>
                <w:sz w:val="21"/>
              </w:rPr>
            </w:pPr>
            <w:r>
              <w:rPr>
                <w:sz w:val="21"/>
              </w:rPr>
              <w:t>14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四川蓝狮科技有限公司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游仙区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7" w:right="321"/>
              <w:rPr>
                <w:sz w:val="21"/>
              </w:rPr>
            </w:pPr>
            <w:r>
              <w:rPr>
                <w:sz w:val="21"/>
              </w:rPr>
              <w:t>15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四川新金鑫照明科技有限公司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江油市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7" w:right="321"/>
              <w:rPr>
                <w:sz w:val="21"/>
              </w:rPr>
            </w:pPr>
            <w:r>
              <w:rPr>
                <w:sz w:val="21"/>
              </w:rPr>
              <w:t>16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四川南联环资科技股份有限公司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江油市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7" w:right="321"/>
              <w:rPr>
                <w:sz w:val="21"/>
              </w:rPr>
            </w:pPr>
            <w:r>
              <w:rPr>
                <w:sz w:val="21"/>
              </w:rPr>
              <w:t>17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四川超声印制板有限公司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江油市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18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四川陆亨能源科技有限公司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江油市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19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四川台沃种业有限责任公司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江油市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20</w:t>
            </w:r>
          </w:p>
        </w:tc>
        <w:tc>
          <w:tcPr>
            <w:tcW w:w="6088" w:type="dxa"/>
          </w:tcPr>
          <w:p>
            <w:pPr>
              <w:pStyle w:val="6"/>
              <w:ind w:left="1343" w:right="1334"/>
              <w:rPr>
                <w:sz w:val="21"/>
              </w:rPr>
            </w:pPr>
            <w:r>
              <w:rPr>
                <w:sz w:val="21"/>
              </w:rPr>
              <w:t>江油市重鑫特种金属材料有限公司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江油市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21</w:t>
            </w:r>
          </w:p>
        </w:tc>
        <w:tc>
          <w:tcPr>
            <w:tcW w:w="6088" w:type="dxa"/>
          </w:tcPr>
          <w:p>
            <w:pPr>
              <w:pStyle w:val="6"/>
              <w:spacing w:before="118"/>
              <w:ind w:left="1342" w:right="1334"/>
              <w:rPr>
                <w:sz w:val="21"/>
              </w:rPr>
            </w:pPr>
            <w:r>
              <w:rPr>
                <w:sz w:val="21"/>
              </w:rPr>
              <w:t>绵阳辉达粮油有限公司</w:t>
            </w:r>
          </w:p>
        </w:tc>
        <w:tc>
          <w:tcPr>
            <w:tcW w:w="1854" w:type="dxa"/>
          </w:tcPr>
          <w:p>
            <w:pPr>
              <w:pStyle w:val="6"/>
              <w:spacing w:before="118"/>
              <w:rPr>
                <w:sz w:val="21"/>
              </w:rPr>
            </w:pPr>
            <w:r>
              <w:rPr>
                <w:sz w:val="21"/>
              </w:rPr>
              <w:t>安州区</w:t>
            </w:r>
          </w:p>
        </w:tc>
      </w:tr>
    </w:tbl>
    <w:p>
      <w:pPr>
        <w:spacing w:after="0"/>
        <w:rPr>
          <w:sz w:val="21"/>
        </w:rPr>
        <w:sectPr>
          <w:pgSz w:w="11910" w:h="16840"/>
          <w:pgMar w:top="1580" w:right="1180" w:bottom="1380" w:left="1280" w:header="0" w:footer="1105" w:gutter="0"/>
        </w:sect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spacing w:before="5"/>
        <w:rPr>
          <w:rFonts w:ascii="Times New Roman"/>
          <w:sz w:val="23"/>
        </w:rPr>
      </w:pPr>
    </w:p>
    <w:tbl>
      <w:tblPr>
        <w:tblStyle w:val="4"/>
        <w:tblW w:w="0" w:type="auto"/>
        <w:tblInd w:w="2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1"/>
        <w:gridCol w:w="6088"/>
        <w:gridCol w:w="18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b/>
                <w:sz w:val="21"/>
              </w:rPr>
            </w:pPr>
            <w:r>
              <w:rPr>
                <w:b/>
                <w:sz w:val="21"/>
              </w:rPr>
              <w:t>序号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b/>
                <w:sz w:val="21"/>
              </w:rPr>
            </w:pPr>
            <w:r>
              <w:rPr>
                <w:b/>
                <w:sz w:val="21"/>
              </w:rPr>
              <w:t>企业名称</w:t>
            </w:r>
          </w:p>
        </w:tc>
        <w:tc>
          <w:tcPr>
            <w:tcW w:w="1854" w:type="dxa"/>
          </w:tcPr>
          <w:p>
            <w:pPr>
              <w:pStyle w:val="6"/>
              <w:rPr>
                <w:b/>
                <w:sz w:val="21"/>
              </w:rPr>
            </w:pPr>
            <w:r>
              <w:rPr>
                <w:b/>
                <w:sz w:val="21"/>
              </w:rPr>
              <w:t>所属区域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22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四川天雄药业有限公司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安州区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23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四川瑞玖鸿农业科技有限公司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三台县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24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绵阳市金华洋电器制造有限公司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经开区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25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四川长虹空调有限公司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经开区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26</w:t>
            </w:r>
          </w:p>
        </w:tc>
        <w:tc>
          <w:tcPr>
            <w:tcW w:w="6088" w:type="dxa"/>
          </w:tcPr>
          <w:p>
            <w:pPr>
              <w:pStyle w:val="6"/>
              <w:ind w:left="1342" w:right="1334"/>
              <w:rPr>
                <w:sz w:val="21"/>
              </w:rPr>
            </w:pPr>
            <w:r>
              <w:rPr>
                <w:sz w:val="21"/>
              </w:rPr>
              <w:t>绵阳蜀邦实业有限公司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经开区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27</w:t>
            </w:r>
          </w:p>
        </w:tc>
        <w:tc>
          <w:tcPr>
            <w:tcW w:w="6088" w:type="dxa"/>
          </w:tcPr>
          <w:p>
            <w:pPr>
              <w:pStyle w:val="6"/>
              <w:spacing w:before="118"/>
              <w:ind w:left="1340" w:right="1334"/>
              <w:rPr>
                <w:sz w:val="21"/>
              </w:rPr>
            </w:pPr>
            <w:r>
              <w:rPr>
                <w:sz w:val="21"/>
              </w:rPr>
              <w:t>四川威斯卡特工业有限公司</w:t>
            </w:r>
          </w:p>
        </w:tc>
        <w:tc>
          <w:tcPr>
            <w:tcW w:w="1854" w:type="dxa"/>
          </w:tcPr>
          <w:p>
            <w:pPr>
              <w:pStyle w:val="6"/>
              <w:spacing w:before="118"/>
              <w:rPr>
                <w:sz w:val="21"/>
              </w:rPr>
            </w:pPr>
            <w:r>
              <w:rPr>
                <w:sz w:val="21"/>
              </w:rPr>
              <w:t>盐亭县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28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四川帝威能源技术有限公司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科创区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29</w:t>
            </w:r>
          </w:p>
        </w:tc>
        <w:tc>
          <w:tcPr>
            <w:tcW w:w="6088" w:type="dxa"/>
          </w:tcPr>
          <w:p>
            <w:pPr>
              <w:pStyle w:val="6"/>
              <w:ind w:left="1340" w:right="1334"/>
              <w:rPr>
                <w:sz w:val="21"/>
              </w:rPr>
            </w:pPr>
            <w:r>
              <w:rPr>
                <w:sz w:val="21"/>
              </w:rPr>
              <w:t>绵阳立德电子股份有限公司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科创区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30</w:t>
            </w:r>
          </w:p>
        </w:tc>
        <w:tc>
          <w:tcPr>
            <w:tcW w:w="6088" w:type="dxa"/>
          </w:tcPr>
          <w:p>
            <w:pPr>
              <w:pStyle w:val="6"/>
              <w:ind w:left="1343" w:right="1332"/>
              <w:rPr>
                <w:sz w:val="21"/>
              </w:rPr>
            </w:pPr>
            <w:r>
              <w:rPr>
                <w:sz w:val="21"/>
              </w:rPr>
              <w:t>四川才子软件信息网络有限公司</w:t>
            </w:r>
          </w:p>
        </w:tc>
        <w:tc>
          <w:tcPr>
            <w:tcW w:w="1854" w:type="dxa"/>
          </w:tcPr>
          <w:p>
            <w:pPr>
              <w:pStyle w:val="6"/>
              <w:rPr>
                <w:sz w:val="21"/>
              </w:rPr>
            </w:pPr>
            <w:r>
              <w:rPr>
                <w:sz w:val="21"/>
              </w:rPr>
              <w:t>科创区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31</w:t>
            </w:r>
          </w:p>
        </w:tc>
        <w:tc>
          <w:tcPr>
            <w:tcW w:w="6088" w:type="dxa"/>
          </w:tcPr>
          <w:p>
            <w:pPr>
              <w:pStyle w:val="6"/>
              <w:ind w:left="1343" w:right="1314"/>
              <w:rPr>
                <w:sz w:val="21"/>
              </w:rPr>
            </w:pPr>
            <w:r>
              <w:rPr>
                <w:sz w:val="21"/>
              </w:rPr>
              <w:t>四川金冠电子机械有限公司</w:t>
            </w:r>
          </w:p>
        </w:tc>
        <w:tc>
          <w:tcPr>
            <w:tcW w:w="1854" w:type="dxa"/>
          </w:tcPr>
          <w:p>
            <w:pPr>
              <w:pStyle w:val="6"/>
              <w:ind w:left="479"/>
              <w:rPr>
                <w:sz w:val="21"/>
              </w:rPr>
            </w:pPr>
            <w:r>
              <w:rPr>
                <w:sz w:val="21"/>
              </w:rPr>
              <w:t>北川县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21" w:type="dxa"/>
          </w:tcPr>
          <w:p>
            <w:pPr>
              <w:pStyle w:val="6"/>
              <w:ind w:left="328" w:right="321"/>
              <w:rPr>
                <w:sz w:val="21"/>
              </w:rPr>
            </w:pPr>
            <w:r>
              <w:rPr>
                <w:sz w:val="21"/>
              </w:rPr>
              <w:t>32</w:t>
            </w:r>
          </w:p>
        </w:tc>
        <w:tc>
          <w:tcPr>
            <w:tcW w:w="6088" w:type="dxa"/>
          </w:tcPr>
          <w:p>
            <w:pPr>
              <w:pStyle w:val="6"/>
              <w:spacing w:before="118"/>
              <w:ind w:left="1343" w:right="1316"/>
              <w:rPr>
                <w:sz w:val="21"/>
              </w:rPr>
            </w:pPr>
            <w:r>
              <w:rPr>
                <w:sz w:val="21"/>
              </w:rPr>
              <w:t>绵阳虹瑞科技有限公司</w:t>
            </w:r>
          </w:p>
        </w:tc>
        <w:tc>
          <w:tcPr>
            <w:tcW w:w="1854" w:type="dxa"/>
          </w:tcPr>
          <w:p>
            <w:pPr>
              <w:pStyle w:val="6"/>
              <w:spacing w:before="118"/>
              <w:ind w:left="479"/>
              <w:rPr>
                <w:sz w:val="21"/>
              </w:rPr>
            </w:pPr>
            <w:r>
              <w:rPr>
                <w:sz w:val="21"/>
              </w:rPr>
              <w:t>北川县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F37A47"/>
    <w:rsid w:val="17F3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168"/>
      <w:ind w:left="1758" w:right="1745" w:hanging="771"/>
      <w:outlineLvl w:val="1"/>
    </w:pPr>
    <w:rPr>
      <w:rFonts w:ascii="宋体" w:hAnsi="宋体" w:eastAsia="宋体" w:cs="宋体"/>
      <w:sz w:val="44"/>
      <w:szCs w:val="44"/>
      <w:lang w:val="zh-CN" w:eastAsia="zh-CN" w:bidi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paragraph" w:customStyle="1" w:styleId="6">
    <w:name w:val="Table Paragraph"/>
    <w:basedOn w:val="1"/>
    <w:qFormat/>
    <w:uiPriority w:val="1"/>
    <w:pPr>
      <w:spacing w:before="92"/>
      <w:ind w:left="483" w:right="476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2020-08-10T09:05:00Z</dcterms:created>
  <dc:creator>一己红颜丶为谁留下</dc:creator>
  <cp:lastModifiedBy>一己红颜丶为谁留下</cp:lastModifiedBy>
  <dcterms:modified xsi:type="dcterms:W3CDTF">2020-08-10T09:06:05Z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