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A06A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316" w:leftChars="100" w:right="0" w:firstLine="4822" w:firstLineChars="1526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</w:pPr>
    </w:p>
    <w:p w14:paraId="70AEC9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kern w:val="2"/>
          <w:sz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highlight w:val="none"/>
          <w:lang w:val="en-US" w:eastAsia="zh-CN" w:bidi="ar-SA"/>
        </w:rPr>
        <w:t>附件1</w:t>
      </w:r>
    </w:p>
    <w:p w14:paraId="53078F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kern w:val="2"/>
          <w:sz w:val="32"/>
          <w:highlight w:val="none"/>
          <w:lang w:val="en-US" w:eastAsia="zh-CN" w:bidi="ar-SA"/>
        </w:rPr>
      </w:pPr>
    </w:p>
    <w:p w14:paraId="24D97DD3">
      <w:pPr>
        <w:spacing w:line="640" w:lineRule="exact"/>
        <w:jc w:val="center"/>
        <w:outlineLvl w:val="0"/>
        <w:rPr>
          <w:rFonts w:ascii="Times New Roman" w:hAnsi="Times New Roman" w:eastAsia="方正小标宋_GBK" w:cs="Times New Roman"/>
          <w:bCs/>
          <w:color w:val="000000" w:themeColor="text1"/>
          <w:sz w:val="44"/>
          <w:szCs w:val="44"/>
          <w:highlight w:val="none"/>
          <w:lang w:val="zh-CN"/>
          <w14:textFill>
            <w14:solidFill>
              <w14:schemeClr w14:val="tx1"/>
            </w14:solidFill>
          </w14:textFill>
        </w:rPr>
      </w:pPr>
    </w:p>
    <w:p w14:paraId="5DD2F58B">
      <w:pPr>
        <w:spacing w:line="640" w:lineRule="exact"/>
        <w:jc w:val="center"/>
        <w:outlineLvl w:val="0"/>
        <w:rPr>
          <w:rFonts w:hint="eastAsia" w:ascii="Times New Roman" w:hAnsi="Times New Roman" w:eastAsia="黑体" w:cs="Times New Roman"/>
          <w:bCs/>
          <w:color w:val="000000" w:themeColor="text1"/>
          <w:sz w:val="44"/>
          <w:szCs w:val="44"/>
          <w:highlight w:val="none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黑体" w:cs="Times New Roman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2026年度</w:t>
      </w:r>
      <w:r>
        <w:rPr>
          <w:rFonts w:hint="eastAsia" w:ascii="Times New Roman" w:hAnsi="Times New Roman" w:eastAsia="黑体" w:cs="Times New Roman"/>
          <w:bCs/>
          <w:color w:val="000000" w:themeColor="text1"/>
          <w:sz w:val="44"/>
          <w:szCs w:val="44"/>
          <w:highlight w:val="none"/>
          <w:lang w:val="zh-CN"/>
          <w14:textFill>
            <w14:solidFill>
              <w14:schemeClr w14:val="tx1"/>
            </w14:solidFill>
          </w14:textFill>
        </w:rPr>
        <w:t>山东省</w:t>
      </w:r>
      <w:r>
        <w:rPr>
          <w:rFonts w:hint="eastAsia" w:eastAsia="黑体" w:cs="Times New Roman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人工智能</w:t>
      </w:r>
      <w:r>
        <w:rPr>
          <w:rFonts w:hint="eastAsia" w:ascii="Times New Roman" w:hAnsi="Times New Roman" w:eastAsia="黑体" w:cs="Times New Roman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大模型</w:t>
      </w:r>
      <w:r>
        <w:rPr>
          <w:rFonts w:hint="eastAsia" w:eastAsia="黑体" w:cs="Times New Roman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、智能体、端侧智能</w:t>
      </w:r>
      <w:r>
        <w:rPr>
          <w:rFonts w:hint="eastAsia" w:ascii="Times New Roman" w:hAnsi="Times New Roman" w:eastAsia="黑体" w:cs="Times New Roman"/>
          <w:bCs/>
          <w:color w:val="000000" w:themeColor="text1"/>
          <w:sz w:val="44"/>
          <w:szCs w:val="44"/>
          <w:highlight w:val="none"/>
          <w:lang w:val="zh-CN"/>
          <w14:textFill>
            <w14:solidFill>
              <w14:schemeClr w14:val="tx1"/>
            </w14:solidFill>
          </w14:textFill>
        </w:rPr>
        <w:t>申报书</w:t>
      </w:r>
    </w:p>
    <w:p w14:paraId="019080BE">
      <w:pPr>
        <w:ind w:firstLine="640"/>
        <w:rPr>
          <w:rFonts w:ascii="Times New Roman" w:hAnsi="Times New Roman" w:eastAsia="宋体" w:cs="Times New Roman"/>
          <w:color w:val="000000" w:themeColor="text1"/>
          <w:sz w:val="32"/>
          <w:szCs w:val="32"/>
          <w:highlight w:val="none"/>
          <w:lang w:val="zh-CN"/>
          <w14:textFill>
            <w14:solidFill>
              <w14:schemeClr w14:val="tx1"/>
            </w14:solidFill>
          </w14:textFill>
        </w:rPr>
      </w:pPr>
    </w:p>
    <w:p w14:paraId="6CCED0A1">
      <w:pPr>
        <w:ind w:firstLine="640"/>
        <w:rPr>
          <w:rFonts w:ascii="Times New Roman" w:hAnsi="Times New Roman" w:eastAsia="宋体" w:cs="Times New Roman"/>
          <w:color w:val="000000" w:themeColor="text1"/>
          <w:sz w:val="32"/>
          <w:szCs w:val="32"/>
          <w:highlight w:val="none"/>
          <w:lang w:val="zh-CN"/>
          <w14:textFill>
            <w14:solidFill>
              <w14:schemeClr w14:val="tx1"/>
            </w14:solidFill>
          </w14:textFill>
        </w:rPr>
      </w:pPr>
    </w:p>
    <w:p w14:paraId="48B6CC75">
      <w:pPr>
        <w:ind w:firstLine="640"/>
        <w:rPr>
          <w:rFonts w:ascii="Times New Roman" w:hAnsi="Times New Roman" w:eastAsia="宋体" w:cs="Times New Roman"/>
          <w:color w:val="000000" w:themeColor="text1"/>
          <w:sz w:val="32"/>
          <w:szCs w:val="32"/>
          <w:highlight w:val="none"/>
          <w:lang w:val="zh-CN"/>
          <w14:textFill>
            <w14:solidFill>
              <w14:schemeClr w14:val="tx1"/>
            </w14:solidFill>
          </w14:textFill>
        </w:rPr>
      </w:pPr>
    </w:p>
    <w:p w14:paraId="6ED281B6">
      <w:pPr>
        <w:rPr>
          <w:rFonts w:ascii="Times New Roman" w:hAnsi="Times New Roman" w:eastAsia="宋体" w:cs="Times New Roman"/>
          <w:color w:val="000000" w:themeColor="text1"/>
          <w:sz w:val="32"/>
          <w:szCs w:val="32"/>
          <w:highlight w:val="none"/>
          <w:lang w:val="zh-CN"/>
          <w14:textFill>
            <w14:solidFill>
              <w14:schemeClr w14:val="tx1"/>
            </w14:solidFill>
          </w14:textFill>
        </w:rPr>
      </w:pPr>
    </w:p>
    <w:p w14:paraId="28D082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kern w:val="2"/>
          <w:sz w:val="32"/>
          <w:highlight w:val="none"/>
          <w:lang w:val="en-US" w:eastAsia="zh-CN" w:bidi="ar-SA"/>
        </w:rPr>
      </w:pPr>
    </w:p>
    <w:p w14:paraId="6D271F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kern w:val="2"/>
          <w:sz w:val="32"/>
          <w:highlight w:val="none"/>
          <w:lang w:val="en-US" w:eastAsia="zh-CN" w:bidi="ar-SA"/>
        </w:rPr>
      </w:pPr>
    </w:p>
    <w:p w14:paraId="2C684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kern w:val="2"/>
          <w:sz w:val="32"/>
          <w:highlight w:val="none"/>
          <w:lang w:val="en-US" w:eastAsia="zh-CN" w:bidi="ar-SA"/>
        </w:rPr>
      </w:pPr>
    </w:p>
    <w:p w14:paraId="6D2778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kern w:val="2"/>
          <w:sz w:val="32"/>
          <w:highlight w:val="none"/>
          <w:lang w:val="en-US" w:eastAsia="zh-CN" w:bidi="ar-SA"/>
        </w:rPr>
      </w:pPr>
    </w:p>
    <w:p w14:paraId="140D2E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kern w:val="2"/>
          <w:sz w:val="32"/>
          <w:highlight w:val="none"/>
          <w:lang w:val="en-US" w:eastAsia="zh-CN" w:bidi="ar-SA"/>
        </w:rPr>
      </w:pPr>
    </w:p>
    <w:p w14:paraId="5A1F3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kern w:val="2"/>
          <w:sz w:val="32"/>
          <w:highlight w:val="none"/>
          <w:lang w:val="en-US" w:eastAsia="zh-CN" w:bidi="ar-SA"/>
        </w:rPr>
      </w:pPr>
    </w:p>
    <w:tbl>
      <w:tblPr>
        <w:tblStyle w:val="10"/>
        <w:tblW w:w="72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1"/>
        <w:gridCol w:w="4459"/>
      </w:tblGrid>
      <w:tr w14:paraId="081759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2771" w:type="dxa"/>
            <w:tcBorders>
              <w:tl2br w:val="nil"/>
              <w:tr2bl w:val="nil"/>
            </w:tcBorders>
            <w:noWrap w:val="0"/>
            <w:vAlign w:val="top"/>
          </w:tcPr>
          <w:p w14:paraId="57787624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  目  名  称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2DEC4D32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***大模型</w:t>
            </w:r>
            <w:r>
              <w:rPr>
                <w:rFonts w:hint="eastAsia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（智能体、端侧智能）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</w:t>
            </w:r>
          </w:p>
        </w:tc>
      </w:tr>
      <w:tr w14:paraId="0CC8E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2771" w:type="dxa"/>
            <w:tcBorders>
              <w:tl2br w:val="nil"/>
              <w:tr2bl w:val="nil"/>
            </w:tcBorders>
            <w:noWrap w:val="0"/>
            <w:vAlign w:val="top"/>
          </w:tcPr>
          <w:p w14:paraId="50D064B3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  <w:t>申报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企业（盖章）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000F0181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</w:t>
            </w:r>
          </w:p>
        </w:tc>
      </w:tr>
      <w:tr w14:paraId="47D90C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2771" w:type="dxa"/>
            <w:tcBorders>
              <w:tl2br w:val="nil"/>
              <w:tr2bl w:val="nil"/>
            </w:tcBorders>
            <w:noWrap w:val="0"/>
            <w:vAlign w:val="top"/>
          </w:tcPr>
          <w:p w14:paraId="5E553DCF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填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  <w:t>报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  <w:t>日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  <w:t>期：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62E9C556">
            <w:pP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黑体" w:cs="Times New Roman"/>
                <w:color w:val="000000" w:themeColor="text1"/>
                <w:sz w:val="30"/>
                <w:szCs w:val="30"/>
                <w:highlight w:val="none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</w:tbl>
    <w:p w14:paraId="1A74FE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highlight w:val="none"/>
          <w:lang w:val="en-US" w:eastAsia="zh-CN"/>
        </w:rPr>
        <w:sectPr>
          <w:footerReference r:id="rId3" w:type="default"/>
          <w:pgSz w:w="11906" w:h="16838"/>
          <w:pgMar w:top="2098" w:right="1474" w:bottom="1985" w:left="1588" w:header="992" w:footer="1588" w:gutter="0"/>
          <w:cols w:space="720" w:num="1"/>
          <w:docGrid w:type="linesAndChars" w:linePitch="579" w:charSpace="-849"/>
        </w:sectPr>
      </w:pPr>
    </w:p>
    <w:p w14:paraId="51A4ED47">
      <w:pPr>
        <w:adjustRightInd/>
        <w:snapToGrid/>
        <w:ind w:firstLine="0" w:firstLineChars="0"/>
        <w:jc w:val="center"/>
        <w:outlineLvl w:val="1"/>
        <w:rPr>
          <w:rFonts w:hint="eastAsia" w:ascii="方正小标宋简体" w:hAnsi="方正小标宋简体" w:eastAsia="方正小标宋简体" w:cs="方正小标宋简体"/>
          <w:sz w:val="44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  <w:highlight w:val="none"/>
          <w:lang w:val="en-US" w:eastAsia="zh-CN" w:bidi="ar"/>
        </w:rPr>
        <w:t>申报单位声明</w:t>
      </w:r>
    </w:p>
    <w:p w14:paraId="563D00E0">
      <w:pPr>
        <w:adjustRightInd/>
        <w:snapToGrid/>
        <w:ind w:firstLine="640"/>
        <w:rPr>
          <w:rFonts w:hint="eastAsia" w:ascii="Times New Roman" w:hAnsi="Times New Roman" w:eastAsia="仿宋_GB2312" w:cs="Times New Roman"/>
          <w:bCs/>
          <w:kern w:val="0"/>
          <w:szCs w:val="48"/>
          <w:highlight w:val="none"/>
          <w:lang w:eastAsia="zh-CN"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一、</w:t>
      </w:r>
      <w:r>
        <w:rPr>
          <w:rFonts w:hint="eastAsia" w:ascii="仿宋_GB2312" w:hAnsi="仿宋_GB2312" w:cs="仿宋_GB2312"/>
          <w:color w:val="0C0C0C"/>
          <w:sz w:val="32"/>
          <w:szCs w:val="32"/>
          <w:highlight w:val="none"/>
        </w:rPr>
        <w:t>我单位郑重承诺，</w:t>
      </w:r>
      <w:r>
        <w:rPr>
          <w:rFonts w:hint="eastAsia" w:ascii="仿宋_GB2312" w:hAnsi="仿宋_GB2312" w:cs="仿宋_GB2312"/>
          <w:color w:val="0C0C0C"/>
          <w:sz w:val="32"/>
          <w:szCs w:val="32"/>
          <w:highlight w:val="none"/>
          <w:lang w:val="en-US" w:eastAsia="zh-CN"/>
        </w:rPr>
        <w:t>本次申报</w:t>
      </w:r>
      <w:r>
        <w:rPr>
          <w:rFonts w:hint="eastAsia" w:ascii="仿宋_GB2312" w:hAnsi="仿宋_GB2312" w:cs="仿宋_GB2312"/>
          <w:color w:val="0C0C0C"/>
          <w:sz w:val="32"/>
          <w:szCs w:val="32"/>
          <w:highlight w:val="none"/>
        </w:rPr>
        <w:t>提交的全部资料真实有效、完整准确，不存在任何</w:t>
      </w:r>
      <w:r>
        <w:rPr>
          <w:rFonts w:hint="eastAsia" w:ascii="仿宋_GB2312" w:hAnsi="仿宋_GB2312" w:cs="仿宋_GB2312"/>
          <w:color w:val="0C0C0C"/>
          <w:sz w:val="32"/>
          <w:szCs w:val="32"/>
          <w:highlight w:val="none"/>
          <w:lang w:val="en-US" w:eastAsia="zh-CN"/>
        </w:rPr>
        <w:t>弄虚作假</w:t>
      </w:r>
      <w:r>
        <w:rPr>
          <w:rFonts w:hint="eastAsia" w:ascii="仿宋_GB2312" w:hAnsi="仿宋_GB2312" w:cs="仿宋_GB2312"/>
          <w:color w:val="0C0C0C"/>
          <w:sz w:val="32"/>
          <w:szCs w:val="32"/>
          <w:highlight w:val="none"/>
        </w:rPr>
        <w:t>、误导性陈述</w:t>
      </w:r>
      <w:r>
        <w:rPr>
          <w:rFonts w:hint="eastAsia" w:ascii="仿宋_GB2312" w:hAnsi="仿宋_GB2312" w:cs="仿宋_GB2312"/>
          <w:color w:val="0C0C0C"/>
          <w:sz w:val="32"/>
          <w:szCs w:val="32"/>
          <w:highlight w:val="none"/>
          <w:lang w:val="en-US" w:eastAsia="zh-CN"/>
        </w:rPr>
        <w:t>行为，所申报项目无知识产权纠纷</w:t>
      </w:r>
      <w:r>
        <w:rPr>
          <w:rFonts w:hint="eastAsia" w:ascii="仿宋_GB2312" w:hAnsi="仿宋_GB2312" w:cs="仿宋_GB2312"/>
          <w:color w:val="0C0C0C"/>
          <w:sz w:val="32"/>
          <w:szCs w:val="32"/>
          <w:highlight w:val="none"/>
          <w:lang w:eastAsia="zh-CN"/>
        </w:rPr>
        <w:t>。</w:t>
      </w:r>
    </w:p>
    <w:p w14:paraId="4A476D29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二、我单位</w:t>
      </w:r>
      <w:r>
        <w:rPr>
          <w:rFonts w:hint="eastAsia" w:ascii="Times New Roman" w:hAnsi="Times New Roman" w:cs="Times New Roman"/>
          <w:bCs/>
          <w:kern w:val="0"/>
          <w:szCs w:val="48"/>
          <w:highlight w:val="none"/>
          <w:lang w:eastAsia="zh-CN" w:bidi="ar"/>
        </w:rPr>
        <w:t>在</w:t>
      </w:r>
      <w:r>
        <w:rPr>
          <w:rFonts w:hint="eastAsia" w:ascii="Times New Roman" w:hAnsi="Times New Roman" w:cs="Times New Roman"/>
          <w:bCs/>
          <w:kern w:val="0"/>
          <w:szCs w:val="48"/>
          <w:highlight w:val="none"/>
          <w:lang w:val="en-US" w:eastAsia="zh-CN" w:bidi="ar"/>
        </w:rPr>
        <w:t>申报过程中</w:t>
      </w: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所涉及的项目材料皆符合国家有关法律法规及相关产业政策要求。</w:t>
      </w:r>
    </w:p>
    <w:p w14:paraId="57BC829A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三、我单位对所提交的材料负有保密责任，按照国家相关保密规定，所提交的内容未涉及国家秘密、个人信息和其他敏感信息。</w:t>
      </w:r>
    </w:p>
    <w:p w14:paraId="4A729BED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四、所填写的相关文字和图片已经由我单位审核，确认无误。</w:t>
      </w:r>
    </w:p>
    <w:p w14:paraId="4AA62994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我单位对违反上述声明导致的后果承担全部法律责任。</w:t>
      </w:r>
    </w:p>
    <w:p w14:paraId="3F048550">
      <w:pPr>
        <w:adjustRightInd/>
        <w:snapToGrid/>
        <w:ind w:firstLine="640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</w:p>
    <w:p w14:paraId="2C004962">
      <w:pPr>
        <w:adjustRightInd/>
        <w:snapToGrid/>
        <w:ind w:firstLine="640"/>
        <w:jc w:val="right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法定代表人：       （签字）</w:t>
      </w:r>
    </w:p>
    <w:p w14:paraId="359BE193">
      <w:pPr>
        <w:adjustRightInd/>
        <w:snapToGrid/>
        <w:ind w:firstLine="640"/>
        <w:jc w:val="right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</w:p>
    <w:p w14:paraId="5545EAC0">
      <w:pPr>
        <w:adjustRightInd/>
        <w:snapToGrid/>
        <w:ind w:firstLine="640"/>
        <w:jc w:val="center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  <w:r>
        <w:rPr>
          <w:rFonts w:hint="eastAsia" w:ascii="Times New Roman" w:hAnsi="Times New Roman" w:cs="Times New Roman"/>
          <w:bCs/>
          <w:kern w:val="0"/>
          <w:szCs w:val="48"/>
          <w:highlight w:val="none"/>
          <w:lang w:val="en-US" w:eastAsia="zh-CN" w:bidi="ar"/>
        </w:rPr>
        <w:t xml:space="preserve">                   </w:t>
      </w: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单位：       （</w:t>
      </w:r>
      <w:r>
        <w:rPr>
          <w:rFonts w:hint="eastAsia" w:ascii="Times New Roman" w:hAnsi="Times New Roman" w:cs="Times New Roman"/>
          <w:bCs/>
          <w:kern w:val="0"/>
          <w:szCs w:val="48"/>
          <w:highlight w:val="none"/>
          <w:lang w:val="en-US" w:eastAsia="zh-CN" w:bidi="ar"/>
        </w:rPr>
        <w:t>盖</w:t>
      </w:r>
      <w:r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  <w:t>章）</w:t>
      </w:r>
    </w:p>
    <w:p w14:paraId="658B2003">
      <w:pPr>
        <w:adjustRightInd/>
        <w:snapToGrid/>
        <w:ind w:firstLine="640"/>
        <w:jc w:val="right"/>
        <w:rPr>
          <w:rFonts w:hint="default" w:ascii="Times New Roman" w:hAnsi="Times New Roman" w:cs="Times New Roman"/>
          <w:bCs/>
          <w:kern w:val="0"/>
          <w:szCs w:val="48"/>
          <w:highlight w:val="none"/>
          <w:lang w:bidi="ar"/>
        </w:rPr>
      </w:pPr>
    </w:p>
    <w:p w14:paraId="7B2604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88" w:firstLineChars="180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Cs/>
          <w:kern w:val="0"/>
          <w:sz w:val="32"/>
          <w:szCs w:val="48"/>
          <w:highlight w:val="none"/>
          <w:lang w:val="en-US" w:eastAsia="zh-CN" w:bidi="ar"/>
        </w:rPr>
        <w:t>年   月</w:t>
      </w:r>
      <w:r>
        <w:rPr>
          <w:rFonts w:hint="eastAsia" w:ascii="仿宋_GB2312" w:hAnsi="创艺简标宋" w:eastAsia="仿宋_GB2312" w:cs="Times New Roman"/>
          <w:bCs/>
          <w:kern w:val="0"/>
          <w:sz w:val="32"/>
          <w:szCs w:val="48"/>
          <w:highlight w:val="none"/>
          <w:lang w:val="en-US" w:eastAsia="zh-CN" w:bidi="ar"/>
        </w:rPr>
        <w:t xml:space="preserve">  日</w:t>
      </w:r>
    </w:p>
    <w:p w14:paraId="1105F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kern w:val="2"/>
          <w:sz w:val="44"/>
          <w:szCs w:val="44"/>
          <w:highlight w:val="none"/>
          <w:lang w:val="en-US" w:eastAsia="zh-CN" w:bidi="ar-SA"/>
        </w:rPr>
      </w:pPr>
    </w:p>
    <w:p w14:paraId="1CC5C8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kern w:val="2"/>
          <w:sz w:val="44"/>
          <w:szCs w:val="44"/>
          <w:highlight w:val="none"/>
          <w:lang w:val="en-US" w:eastAsia="zh-CN" w:bidi="ar-SA"/>
        </w:rPr>
      </w:pPr>
    </w:p>
    <w:p w14:paraId="4AA678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kern w:val="2"/>
          <w:sz w:val="44"/>
          <w:szCs w:val="44"/>
          <w:highlight w:val="none"/>
          <w:lang w:val="en-US" w:eastAsia="zh-CN" w:bidi="ar-SA"/>
        </w:rPr>
      </w:pPr>
    </w:p>
    <w:p w14:paraId="599929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Arial Unicode MS" w:hAnsi="Arial Unicode MS" w:eastAsia="Arial Unicode MS" w:cs="Arial Unicode MS"/>
          <w:kern w:val="2"/>
          <w:sz w:val="44"/>
          <w:szCs w:val="44"/>
          <w:highlight w:val="none"/>
          <w:lang w:val="en-US" w:eastAsia="zh-CN" w:bidi="ar-SA"/>
        </w:rPr>
      </w:pPr>
    </w:p>
    <w:p w14:paraId="07655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</w:pPr>
    </w:p>
    <w:p w14:paraId="72D61F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default" w:ascii="Arial Unicode MS" w:hAnsi="Arial Unicode MS" w:eastAsia="Arial Unicode MS" w:cs="Arial Unicode MS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  <w:t>一、申报企业信息</w:t>
      </w:r>
    </w:p>
    <w:tbl>
      <w:tblPr>
        <w:tblStyle w:val="10"/>
        <w:tblW w:w="9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3"/>
        <w:gridCol w:w="1053"/>
        <w:gridCol w:w="1602"/>
        <w:gridCol w:w="528"/>
        <w:gridCol w:w="1437"/>
        <w:gridCol w:w="690"/>
        <w:gridCol w:w="2657"/>
      </w:tblGrid>
      <w:tr w14:paraId="5C2FE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23193">
            <w:pPr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bookmarkStart w:id="0" w:name="OLE_LINK1"/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eastAsia="zh-CN"/>
              </w:rPr>
              <w:t>企业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796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FC07E">
            <w:pPr>
              <w:adjustRightInd w:val="0"/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509D6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FitText/>
            <w:vAlign w:val="center"/>
          </w:tcPr>
          <w:p w14:paraId="7C06FBC8">
            <w:pPr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b/>
                <w:bCs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/>
                <w:bCs/>
                <w:w w:val="84"/>
                <w:sz w:val="24"/>
                <w:szCs w:val="24"/>
                <w:highlight w:val="none"/>
              </w:rPr>
              <w:t>统一社会信用代码</w:t>
            </w:r>
          </w:p>
        </w:tc>
        <w:tc>
          <w:tcPr>
            <w:tcW w:w="796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ACB23">
            <w:pPr>
              <w:adjustRightInd w:val="0"/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3977A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ED7CD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企业性质</w:t>
            </w:r>
          </w:p>
        </w:tc>
        <w:tc>
          <w:tcPr>
            <w:tcW w:w="796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673C2">
            <w:pPr>
              <w:adjustRightInd w:val="0"/>
              <w:snapToGrid w:val="0"/>
              <w:spacing w:before="62" w:beforeLines="20"/>
              <w:jc w:val="left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 xml:space="preserve">□国有企业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 xml:space="preserve">国有控股企业 </w:t>
            </w:r>
            <w:r>
              <w:rPr>
                <w:rFonts w:hint="eastAsia" w:cs="Times New Roman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私营企业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 xml:space="preserve">外资企业 □合资企业 </w:t>
            </w:r>
          </w:p>
          <w:p w14:paraId="5509B6E1">
            <w:pPr>
              <w:adjustRightInd w:val="0"/>
              <w:snapToGrid w:val="0"/>
              <w:spacing w:before="62" w:beforeLines="2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□其他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</w:t>
            </w:r>
          </w:p>
        </w:tc>
      </w:tr>
      <w:tr w14:paraId="0C6FD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B3262">
            <w:pPr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通讯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地址</w:t>
            </w:r>
          </w:p>
        </w:tc>
        <w:tc>
          <w:tcPr>
            <w:tcW w:w="796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60C6C">
            <w:pPr>
              <w:adjustRightInd w:val="0"/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7F320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CD5FF">
            <w:pPr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10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014AE">
            <w:pPr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A5CB7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8C61C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334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1EC4E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216EA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C666F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42BDB">
            <w:pPr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职务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85CC2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31833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手机</w:t>
            </w:r>
          </w:p>
        </w:tc>
        <w:tc>
          <w:tcPr>
            <w:tcW w:w="334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ADE3E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13CD9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39C974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92F67">
            <w:pPr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职称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BE26C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FFD1F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邮箱</w:t>
            </w:r>
          </w:p>
        </w:tc>
        <w:tc>
          <w:tcPr>
            <w:tcW w:w="334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2E0A4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2C7F0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612BA">
            <w:pPr>
              <w:widowControl/>
              <w:snapToGrid w:val="0"/>
              <w:spacing w:before="62" w:beforeLines="20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运营情况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E4189">
            <w:pPr>
              <w:keepNext w:val="0"/>
              <w:keepLines w:val="0"/>
              <w:pageBreakBefore w:val="0"/>
              <w:wordWrap/>
              <w:overflowPunct/>
              <w:topLinePunct w:val="0"/>
              <w:autoSpaceDE/>
              <w:autoSpaceDN/>
              <w:bidi w:val="0"/>
              <w:snapToGrid w:val="0"/>
              <w:spacing w:before="62" w:beforeLines="20" w:after="0" w:line="240" w:lineRule="auto"/>
              <w:ind w:left="0" w:leftChars="0" w:right="0" w:rightChars="0" w:firstLine="0" w:firstLineChars="0"/>
              <w:contextualSpacing w:val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bidi="ar-SA"/>
              </w:rPr>
              <w:t>主营业务收入（万元）</w:t>
            </w:r>
          </w:p>
        </w:tc>
        <w:tc>
          <w:tcPr>
            <w:tcW w:w="2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660CB">
            <w:pPr>
              <w:keepNext w:val="0"/>
              <w:keepLines w:val="0"/>
              <w:pageBreakBefore w:val="0"/>
              <w:wordWrap/>
              <w:overflowPunct/>
              <w:topLinePunct w:val="0"/>
              <w:autoSpaceDE/>
              <w:autoSpaceDN/>
              <w:bidi w:val="0"/>
              <w:snapToGrid w:val="0"/>
              <w:spacing w:before="62" w:beforeLines="20" w:after="0" w:line="240" w:lineRule="auto"/>
              <w:ind w:left="0" w:leftChars="0" w:right="0" w:rightChars="0" w:firstLine="0" w:firstLineChars="0"/>
              <w:contextualSpacing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研发投入（万元）</w:t>
            </w:r>
          </w:p>
        </w:tc>
        <w:tc>
          <w:tcPr>
            <w:tcW w:w="2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AA80E">
            <w:pPr>
              <w:keepNext w:val="0"/>
              <w:keepLines w:val="0"/>
              <w:pageBreakBefore w:val="0"/>
              <w:wordWrap/>
              <w:overflowPunct/>
              <w:topLinePunct w:val="0"/>
              <w:autoSpaceDE/>
              <w:autoSpaceDN/>
              <w:bidi w:val="0"/>
              <w:snapToGrid w:val="0"/>
              <w:spacing w:before="62" w:beforeLines="20" w:after="0" w:line="240" w:lineRule="auto"/>
              <w:ind w:left="0" w:leftChars="0" w:right="0" w:rightChars="0" w:firstLine="0" w:firstLineChars="0"/>
              <w:contextualSpacing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研发投入强度（%）</w:t>
            </w:r>
          </w:p>
        </w:tc>
      </w:tr>
      <w:tr w14:paraId="3CA9D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2C7E2">
            <w:pPr>
              <w:snapToGrid w:val="0"/>
              <w:spacing w:before="62" w:beforeLines="2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年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F80D7">
            <w:pPr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highlight w:val="none"/>
              </w:rPr>
            </w:pPr>
          </w:p>
        </w:tc>
        <w:tc>
          <w:tcPr>
            <w:tcW w:w="2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C9719">
            <w:pPr>
              <w:snapToGrid w:val="0"/>
              <w:spacing w:before="62" w:beforeLines="20"/>
              <w:jc w:val="center"/>
              <w:rPr>
                <w:rFonts w:ascii="Times New Roman" w:hAnsi="Times New Roman" w:cs="Times New Roman"/>
                <w:highlight w:val="none"/>
              </w:rPr>
            </w:pPr>
          </w:p>
        </w:tc>
        <w:tc>
          <w:tcPr>
            <w:tcW w:w="2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0F07B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350E6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57A92">
            <w:pPr>
              <w:snapToGrid w:val="0"/>
              <w:spacing w:before="62" w:beforeLines="2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年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C2D3E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2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BD98C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2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7B855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3694D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exact"/>
          <w:jc w:val="center"/>
        </w:trPr>
        <w:tc>
          <w:tcPr>
            <w:tcW w:w="185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7980B">
            <w:pPr>
              <w:snapToGrid w:val="0"/>
              <w:spacing w:before="62" w:beforeLines="2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细分领域市场占有率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4593E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4FFC6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是否获VC投资</w:t>
            </w:r>
          </w:p>
        </w:tc>
        <w:tc>
          <w:tcPr>
            <w:tcW w:w="334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6AEE4">
            <w:pPr>
              <w:snapToGrid w:val="0"/>
              <w:spacing w:before="62" w:beforeLines="20"/>
              <w:jc w:val="left"/>
              <w:rPr>
                <w:rFonts w:hint="default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cs="Times New Roman"/>
                <w:sz w:val="24"/>
                <w:szCs w:val="24"/>
                <w:highlight w:val="none"/>
                <w:lang w:val="en-US" w:eastAsia="zh-CN"/>
              </w:rPr>
              <w:t>是，投资方</w:t>
            </w:r>
            <w:r>
              <w:rPr>
                <w:rFonts w:hint="eastAsia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</w:t>
            </w:r>
          </w:p>
          <w:p w14:paraId="0F471459">
            <w:pPr>
              <w:snapToGrid w:val="0"/>
              <w:spacing w:before="62" w:beforeLines="20"/>
              <w:jc w:val="left"/>
              <w:rPr>
                <w:rFonts w:hint="default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cs="Times New Roman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</w:tr>
      <w:tr w14:paraId="5B5DE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2" w:hRule="atLeast"/>
          <w:jc w:val="center"/>
        </w:trPr>
        <w:tc>
          <w:tcPr>
            <w:tcW w:w="18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BFCA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企业简介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（不超过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500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字）</w:t>
            </w:r>
          </w:p>
        </w:tc>
        <w:tc>
          <w:tcPr>
            <w:tcW w:w="796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442A7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（包括企业基本情况、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核心业务、核心产品及商务模式，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研发力量、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荣誉资质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等，重点突出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eastAsia="zh-CN"/>
              </w:rPr>
              <w:t>人工智能研发团队及领军人才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、人工智能的技术攻关和产品研发、人工智能应用赋能等情况）</w:t>
            </w:r>
          </w:p>
          <w:p w14:paraId="72AD79D3">
            <w:pPr>
              <w:snapToGrid w:val="0"/>
              <w:spacing w:before="62" w:beforeLines="20"/>
              <w:jc w:val="both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929E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7" w:hRule="atLeast"/>
          <w:jc w:val="center"/>
        </w:trPr>
        <w:tc>
          <w:tcPr>
            <w:tcW w:w="18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3E910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近两年财务状况（不超过300字）</w:t>
            </w:r>
          </w:p>
        </w:tc>
        <w:tc>
          <w:tcPr>
            <w:tcW w:w="796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77004">
            <w:pPr>
              <w:snapToGrid w:val="0"/>
              <w:spacing w:before="62" w:beforeLines="20"/>
              <w:jc w:val="left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（如资产负债、营收、利润、研发投入等核心财务指标情况）</w:t>
            </w:r>
          </w:p>
        </w:tc>
      </w:tr>
      <w:bookmarkEnd w:id="0"/>
    </w:tbl>
    <w:p w14:paraId="1BEE4B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  <w:t>二、申报人工智能大模型、智能体、端侧智能信息</w:t>
      </w:r>
    </w:p>
    <w:tbl>
      <w:tblPr>
        <w:tblStyle w:val="10"/>
        <w:tblW w:w="9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3"/>
        <w:gridCol w:w="7967"/>
      </w:tblGrid>
      <w:tr w14:paraId="259CF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3C1816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（一）基本信息</w:t>
            </w:r>
          </w:p>
        </w:tc>
      </w:tr>
      <w:tr w14:paraId="5277A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A81FF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产品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名称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7C825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27E9D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F5B8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产品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类别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1E24C">
            <w:pPr>
              <w:snapToGrid w:val="0"/>
              <w:spacing w:before="62" w:beforeLines="20"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□语言大模型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□视觉大模型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多模态大模型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其他：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</w:t>
            </w:r>
          </w:p>
        </w:tc>
      </w:tr>
      <w:tr w14:paraId="24DE0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6DEB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应用领域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18270">
            <w:pPr>
              <w:snapToGrid w:val="0"/>
              <w:spacing w:before="62" w:beforeLines="20"/>
              <w:jc w:val="left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产业  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科技  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政务  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民生  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</w:t>
            </w:r>
          </w:p>
        </w:tc>
      </w:tr>
      <w:tr w14:paraId="4D6D2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6C6B3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基础大模型</w:t>
            </w:r>
          </w:p>
          <w:p w14:paraId="2DD23E31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来源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B5F26">
            <w:pPr>
              <w:snapToGrid w:val="0"/>
              <w:spacing w:before="62" w:beforeLines="20"/>
              <w:jc w:val="left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第三方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（模型名称: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  <w:p w14:paraId="2053BB58">
            <w:pPr>
              <w:snapToGrid w:val="0"/>
              <w:spacing w:before="62" w:beforeLines="20"/>
              <w:jc w:val="left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□自研（模型名称: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通过备案时间：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06B06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2123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应用场景名称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851C2">
            <w:pPr>
              <w:snapToGrid w:val="0"/>
              <w:spacing w:before="62" w:beforeLines="20"/>
              <w:jc w:val="left"/>
              <w:rPr>
                <w:rFonts w:hint="default" w:ascii="Times New Roman Bold" w:hAnsi="Times New Roman Bold" w:cs="Times New Roman Bold"/>
                <w:b/>
                <w:bCs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2个以上（含2个）通用场景：1.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2.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3.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</w:t>
            </w:r>
          </w:p>
          <w:p w14:paraId="501DD447">
            <w:pPr>
              <w:snapToGrid w:val="0"/>
              <w:spacing w:before="62" w:beforeLines="20"/>
              <w:jc w:val="left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3个以上（含3个）特定场景：1.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；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2.      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；3.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</w:t>
            </w:r>
          </w:p>
          <w:p w14:paraId="61D63D89">
            <w:pPr>
              <w:snapToGrid w:val="0"/>
              <w:spacing w:before="62" w:beforeLines="20"/>
              <w:jc w:val="left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4.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 xml:space="preserve"> 5.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</w:t>
            </w:r>
          </w:p>
        </w:tc>
      </w:tr>
      <w:tr w14:paraId="11F15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26260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服务方式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ADCDF">
            <w:pPr>
              <w:snapToGrid w:val="0"/>
              <w:spacing w:before="62" w:beforeLines="20"/>
              <w:jc w:val="left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本地部署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□APP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□网页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□API 接口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□其他：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   </w:t>
            </w:r>
          </w:p>
        </w:tc>
      </w:tr>
      <w:tr w14:paraId="2A2EF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C4EA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评测情况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271EE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是否通过第三方专业评测机构的水平评测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：□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是 </w:t>
            </w:r>
            <w:r>
              <w:rPr>
                <w:rFonts w:hint="eastAsia" w:cs="Times New Roman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否</w:t>
            </w:r>
          </w:p>
          <w:p w14:paraId="6BF5C663">
            <w:pPr>
              <w:snapToGrid w:val="0"/>
              <w:spacing w:before="62" w:beforeLines="20"/>
              <w:jc w:val="both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highlight w:val="none"/>
                <w:lang w:val="en-US" w:eastAsia="zh-CN"/>
              </w:rPr>
              <w:t>测评机构名称：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</w:t>
            </w:r>
          </w:p>
        </w:tc>
      </w:tr>
      <w:tr w14:paraId="5AF53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0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0CBA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产品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简介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9D913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（简述</w:t>
            </w:r>
            <w:r>
              <w:rPr>
                <w:rFonts w:hint="eastAsia" w:cs="Times New Roman"/>
                <w:sz w:val="24"/>
                <w:szCs w:val="24"/>
                <w:highlight w:val="none"/>
                <w:lang w:val="en-US" w:eastAsia="zh-CN"/>
              </w:rPr>
              <w:t>产品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特点、优势、应用场景、应用内容等，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不超过1000字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03F70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F7CBA">
            <w:pPr>
              <w:snapToGrid w:val="0"/>
              <w:spacing w:before="62" w:beforeLines="20"/>
              <w:jc w:val="center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（二）技术性能</w:t>
            </w:r>
          </w:p>
        </w:tc>
      </w:tr>
      <w:tr w14:paraId="5B87C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C47DA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产品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架构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4591A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说明</w:t>
            </w:r>
            <w:r>
              <w:rPr>
                <w:rFonts w:hint="eastAsia" w:cs="Times New Roman"/>
                <w:sz w:val="24"/>
                <w:szCs w:val="24"/>
                <w:highlight w:val="none"/>
                <w:lang w:val="en-US" w:eastAsia="zh-CN"/>
              </w:rPr>
              <w:t>产品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采用的架构，如 Transformer、MoE、Mamba等，及对行业需求的适配性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0BBDA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86565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产品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参数量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  <w:t>
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D3C75">
            <w:pPr>
              <w:snapToGrid w:val="0"/>
              <w:spacing w:before="62" w:beforeLines="20"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填写参数量，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阐述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与应用场景复杂度的匹配性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7C7F8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4712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训练数据情况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35651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填写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用于训练的数据量，训练数据涵盖文本、图像、语音等多模态数据情况，数据质量等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793B8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EC19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推理效率与响应速度情况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A2BC9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说明在实际部署环境下的推理延迟、吞吐量等性能指标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72619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DD817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多模态处理能力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3A68B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（说明支持的文本、图像、语音等多种输入输出形式（视行业而定））</w:t>
            </w:r>
          </w:p>
        </w:tc>
      </w:tr>
      <w:tr w14:paraId="7E70D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C556C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数据安全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DCD5F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（说明在数据存储、传输和使用过程中的安全性和隐私保护措施等）</w:t>
            </w:r>
          </w:p>
        </w:tc>
      </w:tr>
      <w:tr w14:paraId="1B856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CF16B">
            <w:pPr>
              <w:snapToGrid w:val="0"/>
              <w:spacing w:before="62" w:beforeLines="20"/>
              <w:jc w:val="center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（三）创新性</w:t>
            </w:r>
          </w:p>
        </w:tc>
      </w:tr>
      <w:tr w14:paraId="2A184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0CFB0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技术创新程度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E99AB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简述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在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  <w:t>架构、算法、训练方法等方面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的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创新性及技术突破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6239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6332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场景应用创新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9675C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说明在行业中拓展的新应用场景或解决的痛点，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以及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>示范意义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022A1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DBF95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自主知识产权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706E5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（是否拥有核心算法或关键技术的自主知识产权，与本项目相关的专利、软著、技术认证、获奖等情况）</w:t>
            </w:r>
          </w:p>
        </w:tc>
      </w:tr>
      <w:tr w14:paraId="270E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6A714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（四）推广价值</w:t>
            </w:r>
          </w:p>
        </w:tc>
      </w:tr>
      <w:tr w14:paraId="0AB9A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D4BC4"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部署灵活性与兼容性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F59F8">
            <w:pPr>
              <w:snapToGrid w:val="0"/>
              <w:spacing w:before="62" w:beforeLines="20"/>
              <w:jc w:val="both"/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支持本地、云端、边缘端等多种部署方式情况，与主流硬件设备、操作系统、软件框架适配情况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6B591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B555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功能完整性、适用性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D80A6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eastAsia="zh-CN" w:bidi="ar"/>
              </w:rPr>
              <w:t>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 w:bidi="ar"/>
              </w:rPr>
              <w:t>描述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eastAsia="zh-CN" w:bidi="ar"/>
              </w:rPr>
              <w:t>在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  <w:t>实际应用场景中提供的功能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bidi="ar"/>
              </w:rPr>
              <w:t>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 w:bidi="ar"/>
              </w:rPr>
              <w:t>说明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  <w:t>在功能、性能、数据等方面进行扩展的能力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bidi="ar"/>
              </w:rPr>
              <w:t>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 w:bidi="ar"/>
              </w:rPr>
              <w:t>对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bidi="ar"/>
              </w:rPr>
              <w:t>不同规模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 w:bidi="ar"/>
              </w:rPr>
              <w:t>和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bidi="ar"/>
              </w:rPr>
              <w:t>需求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 w:bidi="ar"/>
              </w:rPr>
              <w:t>应用场景的适用性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eastAsia="zh-CN" w:bidi="ar"/>
              </w:rPr>
              <w:t>）</w:t>
            </w:r>
          </w:p>
        </w:tc>
      </w:tr>
      <w:tr w14:paraId="625E9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C4070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行业契合度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C5EE9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（紧密结合行业痛点，简述能解决的实际问题、市场需求等）</w:t>
            </w:r>
          </w:p>
        </w:tc>
      </w:tr>
      <w:tr w14:paraId="1B024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345F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商业模式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EA921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  <w:t>描述项目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  <w:t>定位、盈利模式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  <w:t>可持续发展路径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  <w:t>等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）</w:t>
            </w:r>
          </w:p>
        </w:tc>
      </w:tr>
      <w:tr w14:paraId="50594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ECA7E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（五）经济社会效益</w:t>
            </w:r>
          </w:p>
        </w:tc>
      </w:tr>
      <w:tr w14:paraId="1EE4E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64C35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经济效益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F31D9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（描述投入使用后为企业或行业带来的直接经济收益，如成本降低、收入增加等）</w:t>
            </w:r>
          </w:p>
        </w:tc>
      </w:tr>
      <w:tr w14:paraId="60852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361C8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社会效益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70011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（描述对社会发展或行业发展产生的积极影响，如提高公共服务效率、促进就业、推动行业技术进步等）</w:t>
            </w:r>
          </w:p>
        </w:tc>
      </w:tr>
      <w:tr w14:paraId="6E98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BAFC3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行业带动性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9A985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（简述对上下游产业链的带动作用，促进相关技术、产品、服务的协同发展情况）</w:t>
            </w:r>
          </w:p>
        </w:tc>
      </w:tr>
      <w:tr w14:paraId="2F009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9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8AA2">
            <w:pPr>
              <w:snapToGrid w:val="0"/>
              <w:spacing w:before="62" w:beforeLines="20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（六）其他</w:t>
            </w:r>
          </w:p>
        </w:tc>
      </w:tr>
      <w:tr w14:paraId="77B68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D153E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标准制修订情况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C9684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（牵头或参与制修订人工智能相关国际标准、国家标准、行业标准、地方标准、团体标准情况）</w:t>
            </w:r>
          </w:p>
        </w:tc>
      </w:tr>
      <w:tr w14:paraId="541B4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4FA41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参与重大项目情况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8B4CF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（牵头或参与人工智能相关领域的省部级以上重大项目情况）</w:t>
            </w:r>
          </w:p>
        </w:tc>
      </w:tr>
      <w:tr w14:paraId="293D1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exac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07EB">
            <w:pPr>
              <w:widowControl/>
              <w:jc w:val="center"/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获得荣誉表彰情况</w:t>
            </w:r>
          </w:p>
        </w:tc>
        <w:tc>
          <w:tcPr>
            <w:tcW w:w="7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40692">
            <w:pPr>
              <w:snapToGrid w:val="0"/>
              <w:spacing w:before="62" w:beforeLines="20"/>
              <w:jc w:val="both"/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（企业或员工取得的省部级以上相关荣誉表彰情况）</w:t>
            </w:r>
          </w:p>
        </w:tc>
      </w:tr>
    </w:tbl>
    <w:p w14:paraId="096C93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三、相关证明材料</w:t>
      </w:r>
    </w:p>
    <w:p w14:paraId="20E237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（一）企业基本情况。</w:t>
      </w:r>
      <w:r>
        <w:rPr>
          <w:rFonts w:hint="eastAsia" w:ascii="Times New Roman" w:hAnsi="Times New Roman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营业执照、近两年经第三方审计机构审计的财务报表、研发投入专审报告，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信用报告（在信用中国（山东）官网查询下载，请选择</w:t>
      </w:r>
      <w:r>
        <w:rPr>
          <w:rFonts w:hint="eastAsia" w:ascii="仿宋_GB2312" w:hAnsi="创艺简标宋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36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个月、52个领域）</w:t>
      </w:r>
    </w:p>
    <w:p w14:paraId="6B12B9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（二）产权证明、评测证明等。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申报项目的知识产权证明</w:t>
      </w:r>
      <w:r>
        <w:rPr>
          <w:rFonts w:hint="eastAsia" w:ascii="仿宋_GB2312" w:hAnsi="创艺简标宋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大模型</w:t>
      </w:r>
      <w:r>
        <w:rPr>
          <w:rFonts w:hint="eastAsia" w:ascii="仿宋_GB2312" w:hAnsi="创艺简标宋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、智能体、端侧智能等产品的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评测证书或报告、备案证明等文件。</w:t>
      </w:r>
    </w:p>
    <w:p w14:paraId="29864A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（三）技术性能证明。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体现技术性能的相关证明材料。</w:t>
      </w:r>
    </w:p>
    <w:p w14:paraId="7916EB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0"/>
        <w:jc w:val="left"/>
        <w:textAlignment w:val="auto"/>
        <w:outlineLvl w:val="9"/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（四）创新性证明。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相关知识产权证明材料（专利证书、软件著作权登记证书等）
</w:t>
      </w:r>
    </w:p>
    <w:p w14:paraId="6CE89045">
      <w:pPr>
        <w:pStyle w:val="1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/>
        <w:textAlignment w:val="auto"/>
        <w:rPr>
          <w:rFonts w:hint="eastAsia"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（五）推广价值证明。</w:t>
      </w:r>
      <w:r>
        <w:rPr>
          <w:rFonts w:hint="eastAsia"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多种部署方式证明、</w:t>
      </w:r>
      <w:r>
        <w:rPr>
          <w:rFonts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应用场景相关的技术文档（技术报告、用户手册等）</w:t>
      </w:r>
      <w:r>
        <w:rPr>
          <w:rFonts w:hint="eastAsia"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等体现推广价值的证明材料。</w:t>
      </w:r>
    </w:p>
    <w:p w14:paraId="5203F84B">
      <w:pPr>
        <w:pStyle w:val="1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/>
        <w:textAlignment w:val="auto"/>
        <w:rPr>
          <w:rFonts w:hint="default"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（六）经济社会效益证明。</w:t>
      </w:r>
      <w:r>
        <w:rPr>
          <w:rFonts w:hint="eastAsia"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上线运行证明、应用证明或用户意见、实际应用产生效益的数据统计、应用案例分析报告等。</w:t>
      </w:r>
    </w:p>
    <w:p w14:paraId="6AFC7677">
      <w:pPr>
        <w:pStyle w:val="1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/>
        <w:textAlignment w:val="auto"/>
        <w:rPr>
          <w:rFonts w:hint="eastAsia"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（七）推理或训练优化所产生的费用支出证明。</w:t>
      </w:r>
      <w:r>
        <w:rPr>
          <w:rFonts w:hint="eastAsia"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如与大模型推理或训练优化相关的支出凭证、签订的合同等。</w:t>
      </w:r>
    </w:p>
    <w:p w14:paraId="2C1395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（八）资质荣誉。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相关资质证明、牵头或参与制修订的标准、参与重大项目情况、</w:t>
      </w:r>
      <w:r>
        <w:rPr>
          <w:rFonts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获奖证书及相关荣誉证明</w:t>
      </w:r>
      <w:r>
        <w:rPr>
          <w:rFonts w:hint="eastAsia" w:ascii="仿宋_GB2312" w:hAnsi="创艺简标宋" w:eastAsia="仿宋_GB2312" w:cs="Times New Roman"/>
          <w:bCs/>
          <w:color w:val="000000" w:themeColor="text1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等。</w:t>
      </w:r>
    </w:p>
    <w:p w14:paraId="2646D0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（九）其他相关证明材料</w:t>
      </w:r>
      <w:r>
        <w:rPr>
          <w:rFonts w:hint="eastAsia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 w14:paraId="13DA1A89">
      <w:pPr>
        <w:rPr>
          <w:rFonts w:hint="eastAsia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br w:type="page"/>
      </w:r>
    </w:p>
    <w:p w14:paraId="1CCBF3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sectPr>
          <w:footerReference r:id="rId4" w:type="default"/>
          <w:pgSz w:w="11906" w:h="16838"/>
          <w:pgMar w:top="1417" w:right="1417" w:bottom="1417" w:left="1417" w:header="992" w:footer="1588" w:gutter="0"/>
          <w:cols w:space="720" w:num="1"/>
          <w:docGrid w:type="linesAndChars" w:linePitch="579" w:charSpace="-849"/>
        </w:sectPr>
      </w:pPr>
    </w:p>
    <w:p w14:paraId="5FDC62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kern w:val="2"/>
          <w:sz w:val="30"/>
          <w:szCs w:val="30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  <w:t>附件2</w:t>
      </w:r>
    </w:p>
    <w:p w14:paraId="6F7C6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</w:pPr>
    </w:p>
    <w:p w14:paraId="463C65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highlight w:val="none"/>
          <w:lang w:val="en-US" w:eastAsia="zh-CN" w:bidi="ar-SA"/>
        </w:rPr>
        <w:t>2026年度山东省人工智能大模型、智能体、端侧智能推荐汇总表</w:t>
      </w:r>
    </w:p>
    <w:p w14:paraId="22BDF3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Arial Unicode MS" w:hAnsi="Arial Unicode MS" w:eastAsia="Arial Unicode MS" w:cs="Arial Unicode MS"/>
          <w:kern w:val="2"/>
          <w:sz w:val="44"/>
          <w:szCs w:val="44"/>
          <w:highlight w:val="none"/>
          <w:lang w:val="en-US" w:eastAsia="zh-CN" w:bidi="ar-SA"/>
        </w:rPr>
      </w:pPr>
    </w:p>
    <w:p w14:paraId="07904037">
      <w:pPr>
        <w:tabs>
          <w:tab w:val="left" w:pos="613"/>
        </w:tabs>
        <w:spacing w:line="560" w:lineRule="exact"/>
        <w:jc w:val="left"/>
        <w:rPr>
          <w:rFonts w:hint="eastAsia" w:ascii="仿宋_GB2312" w:hAnsi="Times New Roman" w:eastAsia="仿宋_GB2312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推荐单位（盖章）：              </w:t>
      </w:r>
      <w:r>
        <w:rPr>
          <w:rFonts w:hint="eastAsia" w:ascii="仿宋_GB2312" w:hAnsi="Times New Roman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hAnsi="Times New Roman" w:eastAsia="仿宋_GB2312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填表人：          联系电话：</w:t>
      </w:r>
      <w:r>
        <w:rPr>
          <w:rFonts w:hint="eastAsia" w:ascii="仿宋_GB2312" w:hAnsi="Times New Roman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          </w:t>
      </w:r>
      <w:r>
        <w:rPr>
          <w:rFonts w:hint="eastAsia" w:ascii="仿宋_GB2312" w:hAnsi="Times New Roman" w:eastAsia="仿宋_GB2312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时间：    年   月   日</w:t>
      </w:r>
    </w:p>
    <w:tbl>
      <w:tblPr>
        <w:tblStyle w:val="10"/>
        <w:tblW w:w="14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1463"/>
        <w:gridCol w:w="2600"/>
        <w:gridCol w:w="2091"/>
        <w:gridCol w:w="2480"/>
        <w:gridCol w:w="1541"/>
        <w:gridCol w:w="1541"/>
        <w:gridCol w:w="1652"/>
      </w:tblGrid>
      <w:tr w14:paraId="23CCD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dxa"/>
            <w:tcBorders>
              <w:tl2br w:val="nil"/>
              <w:tr2bl w:val="nil"/>
            </w:tcBorders>
            <w:noWrap w:val="0"/>
            <w:vAlign w:val="center"/>
          </w:tcPr>
          <w:p w14:paraId="39B9C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63" w:type="dxa"/>
            <w:tcBorders>
              <w:tl2br w:val="nil"/>
              <w:tr2bl w:val="nil"/>
            </w:tcBorders>
            <w:noWrap w:val="0"/>
            <w:vAlign w:val="center"/>
          </w:tcPr>
          <w:p w14:paraId="581C2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市</w:t>
            </w:r>
          </w:p>
        </w:tc>
        <w:tc>
          <w:tcPr>
            <w:tcW w:w="2600" w:type="dxa"/>
            <w:tcBorders>
              <w:tl2br w:val="nil"/>
              <w:tr2bl w:val="nil"/>
            </w:tcBorders>
            <w:noWrap w:val="0"/>
            <w:vAlign w:val="center"/>
          </w:tcPr>
          <w:p w14:paraId="371CF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企业名称</w:t>
            </w:r>
          </w:p>
        </w:tc>
        <w:tc>
          <w:tcPr>
            <w:tcW w:w="2091" w:type="dxa"/>
            <w:tcBorders>
              <w:tl2br w:val="nil"/>
              <w:tr2bl w:val="nil"/>
            </w:tcBorders>
            <w:noWrap w:val="0"/>
            <w:vAlign w:val="center"/>
          </w:tcPr>
          <w:p w14:paraId="292DB600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2480" w:type="dxa"/>
            <w:tcBorders>
              <w:tl2br w:val="nil"/>
              <w:tr2bl w:val="nil"/>
            </w:tcBorders>
            <w:noWrap w:val="0"/>
            <w:vAlign w:val="center"/>
          </w:tcPr>
          <w:p w14:paraId="5945899D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default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产品类别</w:t>
            </w: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center"/>
          </w:tcPr>
          <w:p w14:paraId="78824477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default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应用领域</w:t>
            </w: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center"/>
          </w:tcPr>
          <w:p w14:paraId="1F262DA2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企业联系人</w:t>
            </w:r>
          </w:p>
        </w:tc>
        <w:tc>
          <w:tcPr>
            <w:tcW w:w="1652" w:type="dxa"/>
            <w:tcBorders>
              <w:tl2br w:val="nil"/>
              <w:tr2bl w:val="nil"/>
            </w:tcBorders>
            <w:noWrap w:val="0"/>
            <w:vAlign w:val="center"/>
          </w:tcPr>
          <w:p w14:paraId="1203972C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</w:tr>
      <w:tr w14:paraId="64353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5" w:type="dxa"/>
            <w:tcBorders>
              <w:tl2br w:val="nil"/>
              <w:tr2bl w:val="nil"/>
            </w:tcBorders>
            <w:noWrap w:val="0"/>
            <w:vAlign w:val="center"/>
          </w:tcPr>
          <w:p w14:paraId="7DC625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text1"/>
                <w:kern w:val="2"/>
                <w:sz w:val="24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text1"/>
                <w:kern w:val="2"/>
                <w:sz w:val="24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63" w:type="dxa"/>
            <w:tcBorders>
              <w:tl2br w:val="nil"/>
              <w:tr2bl w:val="nil"/>
            </w:tcBorders>
            <w:noWrap w:val="0"/>
            <w:vAlign w:val="center"/>
          </w:tcPr>
          <w:p w14:paraId="3FB08E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text1"/>
                <w:kern w:val="2"/>
                <w:sz w:val="24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济南</w:t>
            </w:r>
            <w:r>
              <w:rPr>
                <w:rFonts w:hint="eastAsia" w:ascii="仿宋_GB2312" w:hAnsi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市XX区</w:t>
            </w:r>
          </w:p>
        </w:tc>
        <w:tc>
          <w:tcPr>
            <w:tcW w:w="2600" w:type="dxa"/>
            <w:tcBorders>
              <w:tl2br w:val="nil"/>
              <w:tr2bl w:val="nil"/>
            </w:tcBorders>
            <w:noWrap w:val="0"/>
            <w:vAlign w:val="center"/>
          </w:tcPr>
          <w:p w14:paraId="5FE8C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text1"/>
                <w:kern w:val="2"/>
                <w:sz w:val="24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1" w:type="dxa"/>
            <w:tcBorders>
              <w:tl2br w:val="nil"/>
              <w:tr2bl w:val="nil"/>
            </w:tcBorders>
            <w:noWrap w:val="0"/>
            <w:vAlign w:val="top"/>
          </w:tcPr>
          <w:p w14:paraId="4C041663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0" w:type="dxa"/>
            <w:tcBorders>
              <w:tl2br w:val="nil"/>
              <w:tr2bl w:val="nil"/>
            </w:tcBorders>
            <w:noWrap w:val="0"/>
            <w:vAlign w:val="top"/>
          </w:tcPr>
          <w:p w14:paraId="240A9C75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441A9592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2D8B03F2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2" w:type="dxa"/>
            <w:tcBorders>
              <w:tl2br w:val="nil"/>
              <w:tr2bl w:val="nil"/>
            </w:tcBorders>
            <w:noWrap w:val="0"/>
            <w:vAlign w:val="top"/>
          </w:tcPr>
          <w:p w14:paraId="0307B196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45A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5" w:type="dxa"/>
            <w:tcBorders>
              <w:tl2br w:val="nil"/>
              <w:tr2bl w:val="nil"/>
            </w:tcBorders>
            <w:noWrap w:val="0"/>
            <w:vAlign w:val="top"/>
          </w:tcPr>
          <w:p w14:paraId="59E7F891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63" w:type="dxa"/>
            <w:tcBorders>
              <w:tl2br w:val="nil"/>
              <w:tr2bl w:val="nil"/>
            </w:tcBorders>
            <w:noWrap w:val="0"/>
            <w:vAlign w:val="top"/>
          </w:tcPr>
          <w:p w14:paraId="39246BB8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1" w:name="_GoBack"/>
            <w:bookmarkEnd w:id="1"/>
          </w:p>
        </w:tc>
        <w:tc>
          <w:tcPr>
            <w:tcW w:w="2600" w:type="dxa"/>
            <w:tcBorders>
              <w:tl2br w:val="nil"/>
              <w:tr2bl w:val="nil"/>
            </w:tcBorders>
            <w:noWrap w:val="0"/>
            <w:vAlign w:val="top"/>
          </w:tcPr>
          <w:p w14:paraId="52A55914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1" w:type="dxa"/>
            <w:tcBorders>
              <w:tl2br w:val="nil"/>
              <w:tr2bl w:val="nil"/>
            </w:tcBorders>
            <w:noWrap w:val="0"/>
            <w:vAlign w:val="top"/>
          </w:tcPr>
          <w:p w14:paraId="18E49F83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0" w:type="dxa"/>
            <w:tcBorders>
              <w:tl2br w:val="nil"/>
              <w:tr2bl w:val="nil"/>
            </w:tcBorders>
            <w:noWrap w:val="0"/>
            <w:vAlign w:val="top"/>
          </w:tcPr>
          <w:p w14:paraId="544FAFB3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365614EC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6120D679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2" w:type="dxa"/>
            <w:tcBorders>
              <w:tl2br w:val="nil"/>
              <w:tr2bl w:val="nil"/>
            </w:tcBorders>
            <w:noWrap w:val="0"/>
            <w:vAlign w:val="top"/>
          </w:tcPr>
          <w:p w14:paraId="230645F6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43FA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5" w:type="dxa"/>
            <w:tcBorders>
              <w:tl2br w:val="nil"/>
              <w:tr2bl w:val="nil"/>
            </w:tcBorders>
            <w:noWrap w:val="0"/>
            <w:vAlign w:val="top"/>
          </w:tcPr>
          <w:p w14:paraId="4CB4F28D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63" w:type="dxa"/>
            <w:tcBorders>
              <w:tl2br w:val="nil"/>
              <w:tr2bl w:val="nil"/>
            </w:tcBorders>
            <w:noWrap w:val="0"/>
            <w:vAlign w:val="top"/>
          </w:tcPr>
          <w:p w14:paraId="3844817B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00" w:type="dxa"/>
            <w:tcBorders>
              <w:tl2br w:val="nil"/>
              <w:tr2bl w:val="nil"/>
            </w:tcBorders>
            <w:noWrap w:val="0"/>
            <w:vAlign w:val="top"/>
          </w:tcPr>
          <w:p w14:paraId="399C0751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1" w:type="dxa"/>
            <w:tcBorders>
              <w:tl2br w:val="nil"/>
              <w:tr2bl w:val="nil"/>
            </w:tcBorders>
            <w:noWrap w:val="0"/>
            <w:vAlign w:val="top"/>
          </w:tcPr>
          <w:p w14:paraId="13F5DCC9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0" w:type="dxa"/>
            <w:tcBorders>
              <w:tl2br w:val="nil"/>
              <w:tr2bl w:val="nil"/>
            </w:tcBorders>
            <w:noWrap w:val="0"/>
            <w:vAlign w:val="top"/>
          </w:tcPr>
          <w:p w14:paraId="544B9FEC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013FBE38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639C1F6E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2" w:type="dxa"/>
            <w:tcBorders>
              <w:tl2br w:val="nil"/>
              <w:tr2bl w:val="nil"/>
            </w:tcBorders>
            <w:noWrap w:val="0"/>
            <w:vAlign w:val="top"/>
          </w:tcPr>
          <w:p w14:paraId="0805B521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C9C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5" w:type="dxa"/>
            <w:tcBorders>
              <w:tl2br w:val="nil"/>
              <w:tr2bl w:val="nil"/>
            </w:tcBorders>
            <w:noWrap w:val="0"/>
            <w:vAlign w:val="top"/>
          </w:tcPr>
          <w:p w14:paraId="2DBA4B09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463" w:type="dxa"/>
            <w:tcBorders>
              <w:tl2br w:val="nil"/>
              <w:tr2bl w:val="nil"/>
            </w:tcBorders>
            <w:noWrap w:val="0"/>
            <w:vAlign w:val="top"/>
          </w:tcPr>
          <w:p w14:paraId="6C4A5F63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00" w:type="dxa"/>
            <w:tcBorders>
              <w:tl2br w:val="nil"/>
              <w:tr2bl w:val="nil"/>
            </w:tcBorders>
            <w:noWrap w:val="0"/>
            <w:vAlign w:val="top"/>
          </w:tcPr>
          <w:p w14:paraId="6A48653B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1" w:type="dxa"/>
            <w:tcBorders>
              <w:tl2br w:val="nil"/>
              <w:tr2bl w:val="nil"/>
            </w:tcBorders>
            <w:noWrap w:val="0"/>
            <w:vAlign w:val="top"/>
          </w:tcPr>
          <w:p w14:paraId="5B4260D2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0" w:type="dxa"/>
            <w:tcBorders>
              <w:tl2br w:val="nil"/>
              <w:tr2bl w:val="nil"/>
            </w:tcBorders>
            <w:noWrap w:val="0"/>
            <w:vAlign w:val="top"/>
          </w:tcPr>
          <w:p w14:paraId="36720CA4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63DD2D76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05EDAD37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2" w:type="dxa"/>
            <w:tcBorders>
              <w:tl2br w:val="nil"/>
              <w:tr2bl w:val="nil"/>
            </w:tcBorders>
            <w:noWrap w:val="0"/>
            <w:vAlign w:val="top"/>
          </w:tcPr>
          <w:p w14:paraId="5C769B2E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D8B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5" w:type="dxa"/>
            <w:tcBorders>
              <w:tl2br w:val="nil"/>
              <w:tr2bl w:val="nil"/>
            </w:tcBorders>
            <w:noWrap w:val="0"/>
            <w:vAlign w:val="top"/>
          </w:tcPr>
          <w:p w14:paraId="1EA2ACDC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....</w:t>
            </w:r>
          </w:p>
        </w:tc>
        <w:tc>
          <w:tcPr>
            <w:tcW w:w="1463" w:type="dxa"/>
            <w:tcBorders>
              <w:tl2br w:val="nil"/>
              <w:tr2bl w:val="nil"/>
            </w:tcBorders>
            <w:noWrap w:val="0"/>
            <w:vAlign w:val="top"/>
          </w:tcPr>
          <w:p w14:paraId="1CF0A18D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......</w:t>
            </w:r>
          </w:p>
        </w:tc>
        <w:tc>
          <w:tcPr>
            <w:tcW w:w="2600" w:type="dxa"/>
            <w:tcBorders>
              <w:tl2br w:val="nil"/>
              <w:tr2bl w:val="nil"/>
            </w:tcBorders>
            <w:noWrap w:val="0"/>
            <w:vAlign w:val="top"/>
          </w:tcPr>
          <w:p w14:paraId="6A788898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......</w:t>
            </w:r>
          </w:p>
        </w:tc>
        <w:tc>
          <w:tcPr>
            <w:tcW w:w="2091" w:type="dxa"/>
            <w:tcBorders>
              <w:tl2br w:val="nil"/>
              <w:tr2bl w:val="nil"/>
            </w:tcBorders>
            <w:noWrap w:val="0"/>
            <w:vAlign w:val="top"/>
          </w:tcPr>
          <w:p w14:paraId="69AD57C8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......</w:t>
            </w:r>
          </w:p>
        </w:tc>
        <w:tc>
          <w:tcPr>
            <w:tcW w:w="2480" w:type="dxa"/>
            <w:tcBorders>
              <w:tl2br w:val="nil"/>
              <w:tr2bl w:val="nil"/>
            </w:tcBorders>
            <w:noWrap w:val="0"/>
            <w:vAlign w:val="top"/>
          </w:tcPr>
          <w:p w14:paraId="4240A5D7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......</w:t>
            </w: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32EC25C0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......</w:t>
            </w:r>
          </w:p>
        </w:tc>
        <w:tc>
          <w:tcPr>
            <w:tcW w:w="1541" w:type="dxa"/>
            <w:tcBorders>
              <w:tl2br w:val="nil"/>
              <w:tr2bl w:val="nil"/>
            </w:tcBorders>
            <w:noWrap w:val="0"/>
            <w:vAlign w:val="top"/>
          </w:tcPr>
          <w:p w14:paraId="428FAE63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......</w:t>
            </w:r>
          </w:p>
        </w:tc>
        <w:tc>
          <w:tcPr>
            <w:tcW w:w="1652" w:type="dxa"/>
            <w:tcBorders>
              <w:tl2br w:val="nil"/>
              <w:tr2bl w:val="nil"/>
            </w:tcBorders>
            <w:noWrap w:val="0"/>
            <w:vAlign w:val="top"/>
          </w:tcPr>
          <w:p w14:paraId="3EF9C447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......</w:t>
            </w:r>
          </w:p>
        </w:tc>
      </w:tr>
    </w:tbl>
    <w:p w14:paraId="3C168EA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line="400" w:lineRule="exact"/>
        <w:ind w:firstLine="0" w:firstLineChars="0"/>
        <w:jc w:val="left"/>
        <w:textAlignment w:val="auto"/>
        <w:outlineLvl w:val="0"/>
        <w:rPr>
          <w:rFonts w:hint="eastAsia" w:ascii="仿宋" w:hAnsi="仿宋" w:eastAsia="仿宋" w:cs="仿宋_GB2312"/>
          <w:b/>
          <w:bCs/>
          <w:sz w:val="30"/>
          <w:szCs w:val="28"/>
          <w:highlight w:val="none"/>
        </w:rPr>
      </w:pPr>
      <w:r>
        <w:rPr>
          <w:rFonts w:hint="eastAsia" w:ascii="仿宋" w:hAnsi="仿宋" w:eastAsia="仿宋" w:cs="仿宋_GB2312"/>
          <w:b/>
          <w:bCs/>
          <w:sz w:val="30"/>
          <w:szCs w:val="28"/>
          <w:highlight w:val="none"/>
          <w:lang w:val="en-US" w:eastAsia="zh-CN"/>
        </w:rPr>
        <w:t>注：各</w:t>
      </w:r>
      <w:r>
        <w:rPr>
          <w:rFonts w:hint="eastAsia" w:ascii="仿宋_GB2312" w:hAnsi="仿宋" w:eastAsia="仿宋_GB2312" w:cs="仿宋_GB2312"/>
          <w:b/>
          <w:bCs/>
          <w:sz w:val="28"/>
          <w:szCs w:val="28"/>
        </w:rPr>
        <w:t>区县</w:t>
      </w:r>
      <w:r>
        <w:rPr>
          <w:rFonts w:hint="eastAsia" w:ascii="仿宋" w:hAnsi="仿宋" w:eastAsia="仿宋" w:cs="仿宋_GB2312"/>
          <w:b/>
          <w:bCs/>
          <w:sz w:val="30"/>
          <w:szCs w:val="28"/>
          <w:highlight w:val="none"/>
        </w:rPr>
        <w:t>按照推荐优先级进行排序。</w:t>
      </w:r>
    </w:p>
    <w:p w14:paraId="3855B1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417" w:right="1417" w:bottom="1417" w:left="1417" w:header="992" w:footer="1588" w:gutter="0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81FD3B4-2A15-4FE2-BE94-AFEDFF5B3F0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675C49BC-4F30-43CE-A5AE-B4FD4FD81592}"/>
  </w:font>
  <w:font w:name="创艺简标宋">
    <w:altName w:val="宋体"/>
    <w:panose1 w:val="00000000000000000000"/>
    <w:charset w:val="86"/>
    <w:family w:val="auto"/>
    <w:pitch w:val="default"/>
    <w:sig w:usb0="00000000" w:usb1="00000000" w:usb2="00000010" w:usb3="00000000" w:csb0="0004000A" w:csb1="00000000"/>
    <w:embedRegular r:id="rId3" w:fontKey="{94614808-30D6-4F64-A52E-EF45C1F64F8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B58D7117-8353-474C-8A0C-EA3DF305629E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91012373-797C-41EA-801B-5B9D06F4EF37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6" w:fontKey="{1434CF7E-A5D2-4B0A-A804-FF7E8B6FC195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7" w:fontKey="{690A1F40-1A66-40D1-AE63-DA8B783F22EC}"/>
  </w:font>
  <w:font w:name="Times New Roman Bold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  <w:embedRegular r:id="rId8" w:fontKey="{BF447658-05E7-425D-ACE0-11A9CCD3281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9" w:fontKey="{898A8DA1-420E-4FCB-9B3D-7CC6CBB9059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0" w:fontKey="{C248B607-D2C4-467B-94F1-6AF0BB0A07A6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DBF6E">
    <w:pPr>
      <w:framePr w:wrap="around" w:vAnchor="text" w:hAnchor="margin" w:xAlign="outside" w:y="1"/>
      <w:widowControl w:val="0"/>
      <w:snapToGrid w:val="0"/>
      <w:jc w:val="left"/>
      <w:rPr>
        <w:rStyle w:val="13"/>
        <w:rFonts w:ascii="Times New Roman" w:hAnsi="Times New Roman" w:eastAsia="仿宋_GB2312" w:cs="Times New Roman"/>
        <w:kern w:val="2"/>
        <w:sz w:val="24"/>
        <w:szCs w:val="24"/>
        <w:lang w:val="en-US" w:eastAsia="zh-CN" w:bidi="ar-SA"/>
      </w:rPr>
    </w:pPr>
    <w:r>
      <w:rPr>
        <w:rStyle w:val="13"/>
        <w:rFonts w:hint="eastAsia" w:ascii="Times New Roman" w:hAnsi="Times New Roman" w:eastAsia="仿宋_GB2312" w:cs="Times New Roman"/>
        <w:kern w:val="2"/>
        <w:sz w:val="24"/>
        <w:szCs w:val="24"/>
        <w:lang w:val="en-US" w:eastAsia="zh-CN" w:bidi="ar-SA"/>
      </w:rPr>
      <w:t xml:space="preserve">— </w:t>
    </w:r>
    <w:r>
      <w:rPr>
        <w:rFonts w:ascii="宋体" w:hAnsi="宋体" w:eastAsia="宋体" w:cs="Times New Roman"/>
        <w:kern w:val="2"/>
        <w:sz w:val="28"/>
        <w:szCs w:val="28"/>
        <w:lang w:val="en-US" w:eastAsia="zh-CN" w:bidi="ar-SA"/>
      </w:rPr>
      <w:fldChar w:fldCharType="begin"/>
    </w:r>
    <w:r>
      <w:rPr>
        <w:rStyle w:val="13"/>
        <w:rFonts w:ascii="宋体" w:hAnsi="宋体" w:eastAsia="宋体" w:cs="Times New Roman"/>
        <w:kern w:val="2"/>
        <w:sz w:val="28"/>
        <w:szCs w:val="28"/>
        <w:lang w:val="en-US" w:eastAsia="zh-CN" w:bidi="ar-SA"/>
      </w:rPr>
      <w:instrText xml:space="preserve">PAGE  </w:instrText>
    </w:r>
    <w:r>
      <w:rPr>
        <w:rFonts w:ascii="宋体" w:hAnsi="宋体" w:eastAsia="宋体" w:cs="Times New Roman"/>
        <w:kern w:val="2"/>
        <w:sz w:val="28"/>
        <w:szCs w:val="28"/>
        <w:lang w:val="en-US" w:eastAsia="zh-CN" w:bidi="ar-SA"/>
      </w:rPr>
      <w:fldChar w:fldCharType="separate"/>
    </w:r>
    <w:r>
      <w:rPr>
        <w:rStyle w:val="13"/>
        <w:rFonts w:ascii="宋体" w:hAnsi="宋体" w:eastAsia="宋体" w:cs="Times New Roman"/>
        <w:kern w:val="2"/>
        <w:sz w:val="28"/>
        <w:szCs w:val="28"/>
        <w:lang w:val="en-US" w:eastAsia="zh-CN" w:bidi="ar-SA"/>
      </w:rPr>
      <w:t>1</w:t>
    </w:r>
    <w:r>
      <w:rPr>
        <w:rFonts w:ascii="宋体" w:hAnsi="宋体" w:eastAsia="宋体" w:cs="Times New Roman"/>
        <w:kern w:val="2"/>
        <w:sz w:val="28"/>
        <w:szCs w:val="28"/>
        <w:lang w:val="en-US" w:eastAsia="zh-CN" w:bidi="ar-SA"/>
      </w:rPr>
      <w:fldChar w:fldCharType="end"/>
    </w:r>
    <w:r>
      <w:rPr>
        <w:rStyle w:val="13"/>
        <w:rFonts w:hint="eastAsia" w:ascii="Times New Roman" w:hAnsi="Times New Roman" w:eastAsia="仿宋_GB2312" w:cs="Times New Roman"/>
        <w:kern w:val="2"/>
        <w:sz w:val="24"/>
        <w:szCs w:val="24"/>
        <w:lang w:val="en-US" w:eastAsia="zh-CN" w:bidi="ar-SA"/>
      </w:rPr>
      <w:t xml:space="preserve"> —</w:t>
    </w:r>
  </w:p>
  <w:p w14:paraId="1B17CDA0">
    <w:pPr>
      <w:widowControl w:val="0"/>
      <w:snapToGrid w:val="0"/>
      <w:ind w:right="360" w:firstLine="360"/>
      <w:jc w:val="left"/>
      <w:rPr>
        <w:rFonts w:ascii="Times New Roman" w:hAnsi="Times New Roman" w:eastAsia="仿宋_GB2312" w:cs="Times New Roman"/>
        <w:kern w:val="2"/>
        <w:sz w:val="18"/>
        <w:lang w:val="en-US" w:eastAsia="zh-CN" w:bidi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4868DB">
    <w:pPr>
      <w:pStyle w:val="7"/>
      <w:framePr w:wrap="around" w:vAnchor="text" w:hAnchor="margin" w:xAlign="outside" w:y="1"/>
      <w:rPr>
        <w:rStyle w:val="13"/>
        <w:sz w:val="24"/>
        <w:szCs w:val="24"/>
      </w:rPr>
    </w:pPr>
    <w:r>
      <w:rPr>
        <w:rStyle w:val="13"/>
        <w:rFonts w:hint="eastAsia"/>
        <w:sz w:val="24"/>
        <w:szCs w:val="24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13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13"/>
        <w:rFonts w:ascii="宋体" w:hAnsi="宋体" w:eastAsia="宋体"/>
        <w:sz w:val="28"/>
        <w:szCs w:val="28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13"/>
        <w:rFonts w:hint="eastAsia"/>
        <w:sz w:val="24"/>
        <w:szCs w:val="24"/>
      </w:rPr>
      <w:t xml:space="preserve"> —</w:t>
    </w:r>
  </w:p>
  <w:p w14:paraId="51DDC8D8">
    <w:pPr>
      <w:pStyle w:val="7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nforcement="0"/>
  <w:defaultTabStop w:val="425"/>
  <w:hyphenationZone w:val="360"/>
  <w:drawingGridHorizontalSpacing w:val="315"/>
  <w:drawingGridVerticalSpacing w:val="57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2MmMzMTk0Mjg4ZjBhMGQ4MWY2YTg1NGMyZjg4OTcifQ=="/>
  </w:docVars>
  <w:rsids>
    <w:rsidRoot w:val="03262A92"/>
    <w:rsid w:val="00004377"/>
    <w:rsid w:val="000E76F5"/>
    <w:rsid w:val="00127577"/>
    <w:rsid w:val="00210E80"/>
    <w:rsid w:val="002A27C4"/>
    <w:rsid w:val="00353163"/>
    <w:rsid w:val="00403232"/>
    <w:rsid w:val="004E299C"/>
    <w:rsid w:val="005B33D2"/>
    <w:rsid w:val="00611ED5"/>
    <w:rsid w:val="006128ED"/>
    <w:rsid w:val="0068363F"/>
    <w:rsid w:val="00692DFD"/>
    <w:rsid w:val="006A5C97"/>
    <w:rsid w:val="00766500"/>
    <w:rsid w:val="007B0EA5"/>
    <w:rsid w:val="007D21B0"/>
    <w:rsid w:val="00851D3B"/>
    <w:rsid w:val="00882796"/>
    <w:rsid w:val="009861FE"/>
    <w:rsid w:val="009A4EB7"/>
    <w:rsid w:val="009D0D75"/>
    <w:rsid w:val="00A03315"/>
    <w:rsid w:val="00A06CC3"/>
    <w:rsid w:val="00AA6F0C"/>
    <w:rsid w:val="00AF03FE"/>
    <w:rsid w:val="00B8356A"/>
    <w:rsid w:val="00B94052"/>
    <w:rsid w:val="00C2344C"/>
    <w:rsid w:val="00C45BDB"/>
    <w:rsid w:val="00CB0B02"/>
    <w:rsid w:val="00CD1EEE"/>
    <w:rsid w:val="00CD6EAE"/>
    <w:rsid w:val="00D2219C"/>
    <w:rsid w:val="00D5385A"/>
    <w:rsid w:val="00DD0EF9"/>
    <w:rsid w:val="00E2053F"/>
    <w:rsid w:val="00E231C5"/>
    <w:rsid w:val="00E53B54"/>
    <w:rsid w:val="00E83213"/>
    <w:rsid w:val="00F0388A"/>
    <w:rsid w:val="00FD33CC"/>
    <w:rsid w:val="02225B04"/>
    <w:rsid w:val="02251150"/>
    <w:rsid w:val="03262A92"/>
    <w:rsid w:val="04695C6C"/>
    <w:rsid w:val="04A9236C"/>
    <w:rsid w:val="04AE5E64"/>
    <w:rsid w:val="05924D4E"/>
    <w:rsid w:val="05A27E01"/>
    <w:rsid w:val="05BD3C01"/>
    <w:rsid w:val="061B6F7B"/>
    <w:rsid w:val="07A8240D"/>
    <w:rsid w:val="081E0B1B"/>
    <w:rsid w:val="08DE1BF4"/>
    <w:rsid w:val="0AB15C77"/>
    <w:rsid w:val="0B274391"/>
    <w:rsid w:val="0B302C43"/>
    <w:rsid w:val="0CCF6888"/>
    <w:rsid w:val="0DC14423"/>
    <w:rsid w:val="0E323572"/>
    <w:rsid w:val="0E8F399C"/>
    <w:rsid w:val="101E5B5C"/>
    <w:rsid w:val="10F24376"/>
    <w:rsid w:val="11252F1A"/>
    <w:rsid w:val="11984DEC"/>
    <w:rsid w:val="11B20C52"/>
    <w:rsid w:val="11FA64E1"/>
    <w:rsid w:val="152F76C9"/>
    <w:rsid w:val="15655D0A"/>
    <w:rsid w:val="15BE749A"/>
    <w:rsid w:val="16534086"/>
    <w:rsid w:val="16596A26"/>
    <w:rsid w:val="16C64858"/>
    <w:rsid w:val="18153CE9"/>
    <w:rsid w:val="194505FE"/>
    <w:rsid w:val="19C37774"/>
    <w:rsid w:val="1B112003"/>
    <w:rsid w:val="1B942AF5"/>
    <w:rsid w:val="1D002EFA"/>
    <w:rsid w:val="1EE066D3"/>
    <w:rsid w:val="1F1B4165"/>
    <w:rsid w:val="1F220A99"/>
    <w:rsid w:val="218B501C"/>
    <w:rsid w:val="22A75E85"/>
    <w:rsid w:val="249B37C8"/>
    <w:rsid w:val="279E506B"/>
    <w:rsid w:val="290A0F1C"/>
    <w:rsid w:val="292C49EE"/>
    <w:rsid w:val="2B77216D"/>
    <w:rsid w:val="2D154C5E"/>
    <w:rsid w:val="2D5B3AF4"/>
    <w:rsid w:val="2D5E35E4"/>
    <w:rsid w:val="2D6178F4"/>
    <w:rsid w:val="2E5F4FE2"/>
    <w:rsid w:val="2EF5A0E5"/>
    <w:rsid w:val="2F522CD5"/>
    <w:rsid w:val="2F7832AF"/>
    <w:rsid w:val="309B1706"/>
    <w:rsid w:val="3135465C"/>
    <w:rsid w:val="351E4DE6"/>
    <w:rsid w:val="36FF1994"/>
    <w:rsid w:val="372C3A8C"/>
    <w:rsid w:val="37826121"/>
    <w:rsid w:val="380A4A95"/>
    <w:rsid w:val="38FB262F"/>
    <w:rsid w:val="3A4D181F"/>
    <w:rsid w:val="3A6D130B"/>
    <w:rsid w:val="3BBB7E54"/>
    <w:rsid w:val="3CE07B72"/>
    <w:rsid w:val="3CF74EBC"/>
    <w:rsid w:val="3D49140B"/>
    <w:rsid w:val="3D850719"/>
    <w:rsid w:val="3E2241BA"/>
    <w:rsid w:val="3E422FB2"/>
    <w:rsid w:val="409E3FCC"/>
    <w:rsid w:val="40D55514"/>
    <w:rsid w:val="422835BD"/>
    <w:rsid w:val="42295B17"/>
    <w:rsid w:val="423D7815"/>
    <w:rsid w:val="43F42155"/>
    <w:rsid w:val="456B34A7"/>
    <w:rsid w:val="47EF335F"/>
    <w:rsid w:val="49521DF7"/>
    <w:rsid w:val="4A1452FF"/>
    <w:rsid w:val="4A9326C8"/>
    <w:rsid w:val="4C121D12"/>
    <w:rsid w:val="4C6C04CF"/>
    <w:rsid w:val="4DAE5A6A"/>
    <w:rsid w:val="50B45146"/>
    <w:rsid w:val="51826FF2"/>
    <w:rsid w:val="5325057D"/>
    <w:rsid w:val="5383645C"/>
    <w:rsid w:val="55552C0B"/>
    <w:rsid w:val="55811285"/>
    <w:rsid w:val="561C5C67"/>
    <w:rsid w:val="572052E3"/>
    <w:rsid w:val="577949F3"/>
    <w:rsid w:val="57B679F5"/>
    <w:rsid w:val="57CF6EC6"/>
    <w:rsid w:val="58AE2DC2"/>
    <w:rsid w:val="59073773"/>
    <w:rsid w:val="5AA21AB2"/>
    <w:rsid w:val="5AAC1679"/>
    <w:rsid w:val="5B773940"/>
    <w:rsid w:val="5C7A5495"/>
    <w:rsid w:val="5CD86660"/>
    <w:rsid w:val="5F4B3119"/>
    <w:rsid w:val="612E4AA0"/>
    <w:rsid w:val="620D354C"/>
    <w:rsid w:val="63C30789"/>
    <w:rsid w:val="646164BF"/>
    <w:rsid w:val="64D4595F"/>
    <w:rsid w:val="65297A59"/>
    <w:rsid w:val="66756CCD"/>
    <w:rsid w:val="67904423"/>
    <w:rsid w:val="679715F1"/>
    <w:rsid w:val="69012A9A"/>
    <w:rsid w:val="6A90057A"/>
    <w:rsid w:val="6B290FDE"/>
    <w:rsid w:val="6D365409"/>
    <w:rsid w:val="6D5B6C1D"/>
    <w:rsid w:val="6E753D0F"/>
    <w:rsid w:val="6EBA5BC5"/>
    <w:rsid w:val="7047792D"/>
    <w:rsid w:val="70AB1C6A"/>
    <w:rsid w:val="747B36E0"/>
    <w:rsid w:val="76684159"/>
    <w:rsid w:val="782643AF"/>
    <w:rsid w:val="7A102B3D"/>
    <w:rsid w:val="7B2F4FC4"/>
    <w:rsid w:val="7BFF08E3"/>
    <w:rsid w:val="7F1F1A76"/>
    <w:rsid w:val="7FF775E6"/>
    <w:rsid w:val="D7F75CEE"/>
    <w:rsid w:val="E7F7952F"/>
    <w:rsid w:val="F7F5F8D7"/>
    <w:rsid w:val="F9BD8AB2"/>
    <w:rsid w:val="F9BDA8D7"/>
    <w:rsid w:val="FFFF29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 w:line="360" w:lineRule="auto"/>
      <w:ind w:firstLine="1120" w:firstLineChars="200"/>
    </w:pPr>
    <w:rPr>
      <w:rFonts w:ascii="Calibri" w:hAnsi="Calibri" w:eastAsia="宋体" w:cs="Times New Roman"/>
      <w:sz w:val="32"/>
      <w:szCs w:val="20"/>
    </w:rPr>
  </w:style>
  <w:style w:type="paragraph" w:styleId="4">
    <w:name w:val="Body Text Indent"/>
    <w:basedOn w:val="1"/>
    <w:qFormat/>
    <w:uiPriority w:val="0"/>
    <w:pPr>
      <w:ind w:firstLine="680"/>
    </w:pPr>
    <w:rPr>
      <w:rFonts w:ascii="仿宋_GB2312" w:hAnsi="创艺简标宋"/>
    </w:rPr>
  </w:style>
  <w:style w:type="paragraph" w:styleId="5">
    <w:name w:val="Body Text Indent 2"/>
    <w:basedOn w:val="1"/>
    <w:qFormat/>
    <w:uiPriority w:val="0"/>
    <w:pPr>
      <w:ind w:firstLine="630"/>
    </w:pPr>
    <w:rPr>
      <w:rFonts w:ascii="仿宋_GB2312" w:hAnsi="创艺简标宋"/>
    </w:r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Table Paragraph"/>
    <w:basedOn w:val="1"/>
    <w:qFormat/>
    <w:uiPriority w:val="1"/>
    <w:rPr>
      <w:rFonts w:cs="宋体"/>
      <w:szCs w:val="24"/>
    </w:rPr>
  </w:style>
  <w:style w:type="paragraph" w:customStyle="1" w:styleId="16">
    <w:name w:val="1级"/>
    <w:basedOn w:val="1"/>
    <w:qFormat/>
    <w:uiPriority w:val="0"/>
    <w:pPr>
      <w:outlineLvl w:val="0"/>
    </w:pPr>
    <w:rPr>
      <w:rFonts w:eastAsia="黑体" w:cs="Times New Roman"/>
    </w:rPr>
  </w:style>
  <w:style w:type="paragraph" w:customStyle="1" w:styleId="17">
    <w:name w:val="2级"/>
    <w:basedOn w:val="1"/>
    <w:qFormat/>
    <w:uiPriority w:val="0"/>
    <w:pPr>
      <w:outlineLvl w:val="1"/>
    </w:pPr>
    <w:rPr>
      <w:rFonts w:eastAsia="楷体_GB2312" w:cs="Times New Roman"/>
      <w:b/>
    </w:rPr>
  </w:style>
  <w:style w:type="paragraph" w:customStyle="1" w:styleId="1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webword_3656539323\C:\tmp\webword_3890862309\C:\Users\yangyang\Library\Containers\com.kingsoft.wpsoffice.mac\Data\C:\Users\yangyang\Library\Containers\com.kingsoft.wpsoffice.mac\Data\C:\Users\gaoxi\Desktop\A4&#26631;&#20934;&#25991;&#26723;&#27169;&#26495;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2133</Words>
  <Characters>2226</Characters>
  <Lines>1</Lines>
  <Paragraphs>1</Paragraphs>
  <TotalTime>0</TotalTime>
  <ScaleCrop>false</ScaleCrop>
  <LinksUpToDate>false</LinksUpToDate>
  <CharactersWithSpaces>2613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2025-07-19T10:35:00Z</dcterms:created>
  <dc:creator>高晓腾</dc:creator>
  <cp:lastModifiedBy>王高滨</cp:lastModifiedBy>
  <cp:lastPrinted>2026-03-12T18:13:00Z</cp:lastPrinted>
  <dcterms:modified xsi:type="dcterms:W3CDTF">2026-04-29T03:25:12Z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35BDF2536895432086E0CF7B69BDAF2F_13</vt:lpwstr>
  </property>
  <property fmtid="{D5CDD505-2E9C-101B-9397-08002B2CF9AE}" pid="4" name="KSOTemplateDocerSaveRecord">
    <vt:lpwstr>eyJoZGlkIjoiZWViYjY5MmE0MWNkNGUyYjMwZjA2ZWY1YTkxYWJiMjkiLCJ1c2VySWQiOiIxNzY0OTg2MDY2In0=</vt:lpwstr>
  </property>
</Properties>
</file>