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6538A">
      <w:pPr>
        <w:pStyle w:val="3"/>
        <w:ind w:firstLine="0" w:firstLineChars="0"/>
        <w:rPr>
          <w:rFonts w:hint="eastAsia" w:ascii="黑体" w:hAnsi="黑体" w:eastAsia="黑体" w:cs="黑体"/>
          <w:color w:val="070707"/>
          <w:kern w:val="0"/>
          <w:szCs w:val="32"/>
        </w:rPr>
      </w:pPr>
      <w:r>
        <w:rPr>
          <w:rFonts w:hint="eastAsia" w:ascii="黑体" w:hAnsi="黑体" w:eastAsia="黑体" w:cs="黑体"/>
          <w:color w:val="070707"/>
          <w:kern w:val="0"/>
          <w:szCs w:val="32"/>
        </w:rPr>
        <w:t>附件1</w:t>
      </w:r>
    </w:p>
    <w:p w14:paraId="771ED5F5">
      <w:pPr>
        <w:spacing w:line="660" w:lineRule="exact"/>
        <w:ind w:firstLine="0" w:firstLineChars="0"/>
        <w:jc w:val="left"/>
        <w:rPr>
          <w:rFonts w:hint="eastAsia" w:ascii="仿宋_GB2312" w:hAnsi="仿宋_GB2312" w:eastAsia="仿宋_GB2312" w:cs="仿宋_GB2312"/>
          <w:szCs w:val="32"/>
          <w:highlight w:val="none"/>
          <w:lang w:val="en-US" w:eastAsia="zh-CN"/>
        </w:rPr>
      </w:pPr>
    </w:p>
    <w:p w14:paraId="21ECA3E3">
      <w:pPr>
        <w:spacing w:line="660" w:lineRule="exact"/>
        <w:ind w:firstLine="0" w:firstLineChars="0"/>
        <w:jc w:val="distribute"/>
        <w:rPr>
          <w:rFonts w:hint="eastAsia" w:ascii="方正小标宋简体" w:hAnsi="方正小标宋简体" w:eastAsia="方正小标宋简体" w:cs="方正小标宋简体"/>
          <w:color w:val="FF0000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z w:val="56"/>
          <w:szCs w:val="56"/>
        </w:rPr>
        <w:t>山东省通信管理局</w:t>
      </w:r>
    </w:p>
    <w:p w14:paraId="2D9B6EF8">
      <w:pPr>
        <w:overflowPunct w:val="0"/>
        <w:spacing w:line="660" w:lineRule="exact"/>
        <w:ind w:firstLine="0" w:firstLineChars="0"/>
        <w:jc w:val="distribute"/>
        <w:rPr>
          <w:rFonts w:hint="eastAsia" w:ascii="方正小标宋简体" w:hAnsi="方正小标宋简体" w:eastAsia="方正小标宋简体" w:cs="方正小标宋简体"/>
          <w:color w:val="FF0000"/>
          <w:sz w:val="56"/>
          <w:szCs w:val="56"/>
        </w:rPr>
      </w:pPr>
      <w:r>
        <w:rPr>
          <w:rFonts w:hint="eastAsia" w:ascii="方正小标宋简体" w:eastAsia="方正小标宋简体"/>
          <w:bCs/>
          <w:color w:val="FF0000"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497840</wp:posOffset>
                </wp:positionV>
                <wp:extent cx="5384800" cy="34925"/>
                <wp:effectExtent l="0" t="19050" r="6350" b="2222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84800" cy="34925"/>
                        </a:xfrm>
                        <a:prstGeom prst="straightConnector1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.3pt;margin-top:39.2pt;height:2.75pt;width:424pt;z-index:251659264;mso-width-relative:page;mso-height-relative:page;" filled="f" stroked="t" coordsize="21600,21600" o:gfxdata="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VRIwGNcAAAAHAQAADwAAAAAAAAABACAAAAAiAAAA&#10;ZHJzL2Rvd25yZXYueG1sUEsBAhQAFAAAAAgAh07iQPn0mbQIAgAA+wMAAA4AAAAAAAAAAQAgAAAA&#10;JgEAAGRycy9lMm9Eb2MueG1sUEsFBgAAAAAGAAYAWQEAAKAFAAAAAA==&#10;">
                <v:path arrowok="t"/>
                <v:fill on="f" focussize="0,0"/>
                <v:stroke weight="3pt" color="#FF0000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color w:val="FF0000"/>
          <w:sz w:val="56"/>
          <w:szCs w:val="56"/>
        </w:rPr>
        <w:t>山东省工业和信息化厅</w:t>
      </w:r>
    </w:p>
    <w:p w14:paraId="12C3D208">
      <w:pPr>
        <w:pStyle w:val="2"/>
        <w:widowControl/>
        <w:spacing w:line="400" w:lineRule="exact"/>
        <w:ind w:firstLine="0" w:firstLineChars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019E642B">
      <w:pPr>
        <w:pStyle w:val="2"/>
        <w:widowControl/>
        <w:spacing w:before="287" w:beforeLines="50" w:after="287" w:afterLines="50" w:line="460" w:lineRule="exact"/>
        <w:ind w:firstLine="0" w:firstLineChars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关于征集2026年山东省工业互联网</w:t>
      </w:r>
    </w:p>
    <w:p w14:paraId="13085663">
      <w:pPr>
        <w:pStyle w:val="2"/>
        <w:widowControl/>
        <w:spacing w:before="287" w:beforeLines="50" w:after="287" w:afterLines="50" w:line="460" w:lineRule="exact"/>
        <w:ind w:firstLine="0" w:firstLineChars="0"/>
        <w:jc w:val="center"/>
        <w:rPr>
          <w:rFonts w:ascii="仿宋_GB2312" w:eastAsia="仿宋_GB2312" w:cs="仿宋_GB2312"/>
          <w:color w:val="070707"/>
          <w:szCs w:val="32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优秀安全解决方案的通知</w:t>
      </w:r>
    </w:p>
    <w:p w14:paraId="1FA9139A">
      <w:pPr>
        <w:overflowPunct w:val="0"/>
        <w:spacing w:line="560" w:lineRule="exact"/>
        <w:ind w:firstLine="0" w:firstLineChars="0"/>
        <w:rPr>
          <w:rFonts w:hint="eastAsia" w:ascii="仿宋_GB2312" w:eastAsia="仿宋_GB2312" w:cs="仿宋_GB2312"/>
          <w:color w:val="070707"/>
          <w:kern w:val="0"/>
          <w:szCs w:val="32"/>
        </w:rPr>
      </w:pPr>
      <w:r>
        <w:rPr>
          <w:rFonts w:hint="eastAsia" w:ascii="仿宋_GB2312" w:eastAsia="仿宋_GB2312" w:cs="仿宋_GB2312"/>
          <w:color w:val="070707"/>
          <w:kern w:val="0"/>
          <w:szCs w:val="32"/>
        </w:rPr>
        <w:t>青岛市通信管理局，各市工业和信息化局，有关单位：</w:t>
      </w:r>
    </w:p>
    <w:p w14:paraId="59547A26">
      <w:pPr>
        <w:overflowPunct w:val="0"/>
        <w:spacing w:line="560" w:lineRule="exact"/>
        <w:ind w:firstLine="587"/>
        <w:rPr>
          <w:rFonts w:hint="eastAsia" w:ascii="仿宋_GB2312" w:hAnsi="宋体" w:eastAsia="仿宋_GB2312" w:cs="仿宋_GB2312"/>
          <w:color w:val="070707"/>
          <w:sz w:val="31"/>
          <w:szCs w:val="31"/>
        </w:rPr>
      </w:pPr>
      <w:r>
        <w:rPr>
          <w:rFonts w:hint="eastAsia" w:ascii="仿宋_GB2312" w:hAnsi="宋体" w:eastAsia="仿宋_GB2312" w:cs="仿宋_GB2312"/>
          <w:color w:val="070707"/>
          <w:sz w:val="31"/>
          <w:szCs w:val="31"/>
        </w:rPr>
        <w:t>为深入贯彻习近平总书记关于新型工业化的重要论述，全面落实国家关于深化工业互联网创新发展的战略部署，加快提升我省工业互联网安全保障能力，省通信管理局联合省工业和信息化厅组织开展2026年山东省工业互联网优秀安全解决方案征集工作。有关事项</w:t>
      </w:r>
      <w:r>
        <w:rPr>
          <w:rFonts w:ascii="仿宋_GB2312" w:hAnsi="宋体" w:eastAsia="仿宋_GB2312" w:cs="仿宋_GB2312"/>
          <w:color w:val="070707"/>
          <w:sz w:val="31"/>
          <w:szCs w:val="31"/>
        </w:rPr>
        <w:t>通知如下</w:t>
      </w:r>
      <w:r>
        <w:rPr>
          <w:rFonts w:hint="eastAsia" w:ascii="仿宋_GB2312" w:hAnsi="宋体" w:eastAsia="仿宋_GB2312" w:cs="仿宋_GB2312"/>
          <w:color w:val="070707"/>
          <w:sz w:val="31"/>
          <w:szCs w:val="31"/>
        </w:rPr>
        <w:t>：</w:t>
      </w:r>
    </w:p>
    <w:p w14:paraId="3CB39EF7">
      <w:pPr>
        <w:numPr>
          <w:ilvl w:val="0"/>
          <w:numId w:val="1"/>
        </w:numPr>
        <w:overflowPunct w:val="0"/>
        <w:spacing w:line="560" w:lineRule="exact"/>
        <w:ind w:firstLine="607"/>
        <w:rPr>
          <w:rFonts w:hint="eastAsia" w:ascii="黑体" w:eastAsia="黑体" w:cs="黑体"/>
          <w:szCs w:val="32"/>
        </w:rPr>
      </w:pPr>
      <w:r>
        <w:rPr>
          <w:rFonts w:hint="eastAsia" w:ascii="黑体" w:eastAsia="黑体" w:cs="黑体"/>
          <w:szCs w:val="32"/>
        </w:rPr>
        <w:t>工作目标</w:t>
      </w:r>
    </w:p>
    <w:p w14:paraId="58728F49">
      <w:pPr>
        <w:overflowPunct w:val="0"/>
        <w:spacing w:line="560" w:lineRule="exact"/>
        <w:ind w:firstLine="607"/>
        <w:rPr>
          <w:rFonts w:hint="eastAsia" w:eastAsia="仿宋_GB2312"/>
          <w:szCs w:val="32"/>
        </w:rPr>
      </w:pPr>
      <w:r>
        <w:rPr>
          <w:rFonts w:hint="eastAsia" w:eastAsia="仿宋_GB2312"/>
          <w:szCs w:val="32"/>
        </w:rPr>
        <w:t>坚持</w:t>
      </w:r>
      <w:r>
        <w:rPr>
          <w:rFonts w:hint="eastAsia" w:ascii="仿宋_GB2312" w:hAnsi="宋体" w:eastAsia="仿宋_GB2312" w:cs="仿宋_GB2312"/>
          <w:color w:val="070707"/>
          <w:sz w:val="31"/>
          <w:szCs w:val="31"/>
        </w:rPr>
        <w:t>问题导向、目标导向、结果导向，</w:t>
      </w:r>
      <w:r>
        <w:rPr>
          <w:rFonts w:hint="eastAsia" w:eastAsia="仿宋_GB2312"/>
          <w:szCs w:val="32"/>
        </w:rPr>
        <w:t>聚焦人工智能安全、工控安全等重点领域，围绕通信、钢铁等国民经济重点行业的安全实际需求，系统总结安全工作的实践路径、先进模式与创新举措，遴选形成一批可复制、可宣传的优秀安全解决方案，为筑牢我省新型工业化安全屏障提供坚实支撑。</w:t>
      </w:r>
    </w:p>
    <w:p w14:paraId="559C35F4">
      <w:pPr>
        <w:pStyle w:val="6"/>
        <w:numPr>
          <w:ilvl w:val="0"/>
          <w:numId w:val="1"/>
        </w:numPr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黑体" w:eastAsia="黑体" w:cs="黑体"/>
          <w:kern w:val="2"/>
          <w:sz w:val="32"/>
          <w:szCs w:val="32"/>
        </w:rPr>
      </w:pPr>
      <w:r>
        <w:rPr>
          <w:rFonts w:hint="eastAsia" w:ascii="黑体" w:eastAsia="黑体" w:cs="黑体"/>
          <w:kern w:val="2"/>
          <w:sz w:val="32"/>
          <w:szCs w:val="32"/>
        </w:rPr>
        <w:t>征集范围</w:t>
      </w:r>
    </w:p>
    <w:p w14:paraId="648C7755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eastAsia="仿宋_GB2312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（一）征集方向。</w:t>
      </w:r>
      <w:r>
        <w:rPr>
          <w:rFonts w:hint="eastAsia" w:eastAsia="仿宋_GB2312"/>
          <w:kern w:val="2"/>
          <w:sz w:val="32"/>
          <w:szCs w:val="32"/>
        </w:rPr>
        <w:t>包括</w:t>
      </w:r>
      <w:r>
        <w:rPr>
          <w:rFonts w:hint="eastAsia" w:eastAsia="仿宋_GB2312"/>
          <w:sz w:val="32"/>
          <w:szCs w:val="32"/>
        </w:rPr>
        <w:t>人工智能安全、物联网安全、5G+工业互联网安全、工业数据安全、工业控制系统安全5个方向</w:t>
      </w:r>
      <w:r>
        <w:rPr>
          <w:rFonts w:hint="eastAsia" w:eastAsia="仿宋_GB2312"/>
          <w:kern w:val="2"/>
          <w:sz w:val="32"/>
          <w:szCs w:val="32"/>
        </w:rPr>
        <w:t>。</w:t>
      </w:r>
    </w:p>
    <w:p w14:paraId="7D6E2CAE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eastAsia="仿宋_GB231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</w:rPr>
        <w:t>（二）行业领域。</w:t>
      </w:r>
      <w:r>
        <w:rPr>
          <w:rFonts w:hint="eastAsia" w:eastAsia="仿宋_GB2312"/>
          <w:sz w:val="32"/>
          <w:szCs w:val="32"/>
        </w:rPr>
        <w:t>包括但不限于通信、钢铁、化工、石油、有色、汽车、矿山、电力等国民经济重点行业。</w:t>
      </w:r>
    </w:p>
    <w:p w14:paraId="5D60A0D5">
      <w:pPr>
        <w:pStyle w:val="6"/>
        <w:shd w:val="clear" w:color="auto" w:fill="FFFFFF"/>
        <w:tabs>
          <w:tab w:val="left" w:pos="0"/>
        </w:tabs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黑体" w:eastAsia="黑体" w:cs="黑体"/>
          <w:kern w:val="2"/>
          <w:sz w:val="32"/>
          <w:szCs w:val="32"/>
        </w:rPr>
      </w:pPr>
      <w:r>
        <w:rPr>
          <w:rFonts w:hint="eastAsia" w:ascii="黑体" w:eastAsia="黑体" w:cs="黑体"/>
          <w:kern w:val="2"/>
          <w:sz w:val="32"/>
          <w:szCs w:val="32"/>
        </w:rPr>
        <w:t>三、申报条件</w:t>
      </w:r>
    </w:p>
    <w:p w14:paraId="7932C272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587"/>
        <w:jc w:val="both"/>
        <w:rPr>
          <w:rFonts w:hint="eastAsia" w:ascii="仿宋_GB2312" w:eastAsia="仿宋_GB2312" w:cs="仿宋_GB2312"/>
          <w:color w:val="070707"/>
          <w:sz w:val="31"/>
          <w:szCs w:val="31"/>
        </w:rPr>
      </w:pPr>
      <w:r>
        <w:rPr>
          <w:rFonts w:ascii="仿宋_GB2312" w:eastAsia="仿宋_GB2312" w:cs="仿宋_GB2312"/>
          <w:color w:val="070707"/>
          <w:sz w:val="31"/>
          <w:szCs w:val="31"/>
        </w:rPr>
        <w:t>（一）</w:t>
      </w:r>
      <w:r>
        <w:rPr>
          <w:rFonts w:hint="eastAsia" w:ascii="仿宋_GB2312" w:eastAsia="仿宋_GB2312" w:cs="仿宋_GB2312"/>
          <w:color w:val="070707"/>
          <w:sz w:val="31"/>
          <w:szCs w:val="31"/>
        </w:rPr>
        <w:t>申报主体包括但不限于基础电信运营商、工业互联网企业、网络安全企业等，可独立或联合申报。联合体成员总数不超过3家，且各方应具备良好的前期合作基础。申报主体近三年未发生较大及以上网络安全事件。同一主体可申报多个方向，但同一方案不得重复申报。</w:t>
      </w:r>
    </w:p>
    <w:p w14:paraId="22181990">
      <w:pPr>
        <w:pStyle w:val="6"/>
        <w:overflowPunct w:val="0"/>
        <w:spacing w:before="0" w:beforeAutospacing="0" w:after="0" w:afterAutospacing="0" w:line="560" w:lineRule="exact"/>
        <w:ind w:firstLine="587"/>
        <w:jc w:val="both"/>
        <w:rPr>
          <w:rFonts w:ascii="仿宋_GB2312" w:eastAsia="仿宋_GB2312" w:cs="仿宋_GB2312"/>
          <w:color w:val="070707"/>
          <w:sz w:val="31"/>
          <w:szCs w:val="31"/>
        </w:rPr>
      </w:pPr>
      <w:r>
        <w:rPr>
          <w:rFonts w:hint="eastAsia" w:ascii="仿宋_GB2312" w:eastAsia="仿宋_GB2312" w:cs="仿宋_GB2312"/>
          <w:color w:val="070707"/>
          <w:sz w:val="31"/>
          <w:szCs w:val="31"/>
        </w:rPr>
        <w:t>（二）申报方案应具有较强的代表性、创新性和可宣传性，对相关行业、企业具有较强的借鉴意义和宣传价值。</w:t>
      </w:r>
    </w:p>
    <w:p w14:paraId="0976BEEA">
      <w:pPr>
        <w:pStyle w:val="6"/>
        <w:overflowPunct w:val="0"/>
        <w:spacing w:before="0" w:beforeAutospacing="0" w:after="0" w:afterAutospacing="0" w:line="560" w:lineRule="exact"/>
        <w:ind w:firstLine="587"/>
        <w:jc w:val="both"/>
        <w:rPr>
          <w:rFonts w:eastAsia="仿宋_GB2312"/>
          <w:sz w:val="32"/>
          <w:szCs w:val="32"/>
        </w:rPr>
      </w:pPr>
      <w:r>
        <w:rPr>
          <w:rFonts w:hint="eastAsia" w:ascii="仿宋_GB2312" w:eastAsia="仿宋_GB2312" w:cs="仿宋_GB2312"/>
          <w:color w:val="070707"/>
          <w:sz w:val="31"/>
          <w:szCs w:val="31"/>
        </w:rPr>
        <w:t>（三）申报方案应重点突出、表述准确、资料翔实，符合国家相关法律法规及政策要求，可对外公开。</w:t>
      </w:r>
      <w:r>
        <w:rPr>
          <w:rFonts w:hint="eastAsia" w:eastAsia="仿宋_GB2312"/>
          <w:sz w:val="32"/>
          <w:szCs w:val="32"/>
        </w:rPr>
        <w:t>申报材料须进行脱敏处理，相关成果应具有自主知识产权。</w:t>
      </w:r>
    </w:p>
    <w:p w14:paraId="45E72270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ascii="黑体" w:eastAsia="黑体" w:cs="黑体"/>
          <w:kern w:val="2"/>
          <w:sz w:val="32"/>
          <w:szCs w:val="32"/>
        </w:rPr>
      </w:pPr>
      <w:r>
        <w:rPr>
          <w:rFonts w:hint="eastAsia" w:ascii="黑体" w:eastAsia="黑体" w:cs="黑体"/>
          <w:kern w:val="2"/>
          <w:sz w:val="32"/>
          <w:szCs w:val="32"/>
        </w:rPr>
        <w:t>四、征集程序</w:t>
      </w:r>
    </w:p>
    <w:p w14:paraId="457709C0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eastAsia="仿宋_GB2312"/>
          <w:kern w:val="2"/>
          <w:sz w:val="32"/>
          <w:szCs w:val="32"/>
        </w:rPr>
      </w:pPr>
      <w:r>
        <w:rPr>
          <w:rFonts w:hint="eastAsia" w:ascii="仿宋_GB2312" w:eastAsia="仿宋_GB2312" w:cs="仿宋_GB2312"/>
          <w:color w:val="070707"/>
          <w:sz w:val="32"/>
          <w:szCs w:val="32"/>
        </w:rPr>
        <w:t>青岛市通信管理局、各市工业和信息化局</w:t>
      </w:r>
      <w:r>
        <w:rPr>
          <w:rFonts w:hint="eastAsia" w:eastAsia="仿宋_GB2312"/>
          <w:kern w:val="2"/>
          <w:sz w:val="32"/>
          <w:szCs w:val="32"/>
        </w:rPr>
        <w:t>共同负责本地区优秀安全解决方案的组织征集、审核与推荐。省直单位、省属企业、中央驻鲁单位等负责本单位及归口管理单位的方案征集、审核与推荐。</w:t>
      </w:r>
    </w:p>
    <w:p w14:paraId="222553F5">
      <w:pPr>
        <w:pStyle w:val="6"/>
        <w:shd w:val="clear" w:color="auto" w:fill="FFFFFF"/>
        <w:tabs>
          <w:tab w:val="left" w:pos="0"/>
        </w:tabs>
        <w:overflowPunct w:val="0"/>
        <w:spacing w:before="0" w:beforeAutospacing="0" w:after="0" w:afterAutospacing="0" w:line="560" w:lineRule="exact"/>
        <w:ind w:firstLine="607"/>
        <w:rPr>
          <w:rFonts w:hint="eastAsia" w:ascii="黑体" w:eastAsia="黑体" w:cs="黑体"/>
          <w:kern w:val="2"/>
          <w:sz w:val="32"/>
          <w:szCs w:val="32"/>
        </w:rPr>
      </w:pPr>
      <w:r>
        <w:rPr>
          <w:rFonts w:hint="eastAsia" w:ascii="黑体" w:eastAsia="黑体" w:cs="黑体"/>
          <w:kern w:val="2"/>
          <w:sz w:val="32"/>
          <w:szCs w:val="32"/>
        </w:rPr>
        <w:t>五、工作安排</w:t>
      </w:r>
    </w:p>
    <w:p w14:paraId="24A6F74E">
      <w:pPr>
        <w:overflowPunct w:val="0"/>
        <w:spacing w:line="560" w:lineRule="exact"/>
        <w:ind w:firstLine="607"/>
        <w:rPr>
          <w:rFonts w:hint="eastAsia" w:ascii="楷体" w:hAnsi="楷体" w:eastAsia="楷体" w:cs="楷体"/>
          <w:color w:val="000000"/>
          <w:kern w:val="0"/>
          <w:szCs w:val="32"/>
          <w:lang w:bidi="ar"/>
        </w:rPr>
      </w:pPr>
      <w:r>
        <w:rPr>
          <w:rFonts w:hint="eastAsia" w:ascii="楷体" w:hAnsi="楷体" w:eastAsia="楷体" w:cs="楷体"/>
          <w:color w:val="000000"/>
          <w:kern w:val="0"/>
          <w:szCs w:val="32"/>
          <w:lang w:bidi="ar"/>
        </w:rPr>
        <w:t>（一）组织申报。</w:t>
      </w:r>
      <w:r>
        <w:rPr>
          <w:rFonts w:hint="eastAsia" w:eastAsia="仿宋_GB2312"/>
          <w:szCs w:val="32"/>
        </w:rPr>
        <w:t>请各市、各部门于2026年5月31日前，根据《山东省工业互联网优秀安全解决方案征集方向说明》（附件1）组织本地区、本领域意向单位完成申报材料（附件2）填报，经初审后，将汇总的申报材料及汇总表（附件3）（盖章文件PDF扫描版和文档电子版）报送至山东省通信行业协会（邮箱：</w:t>
      </w:r>
      <w:r>
        <w:rPr>
          <w:rFonts w:eastAsia="仿宋_GB2312"/>
          <w:szCs w:val="32"/>
        </w:rPr>
        <w:t>sdtxxh@163.com</w:t>
      </w:r>
      <w:r>
        <w:rPr>
          <w:rFonts w:hint="eastAsia" w:eastAsia="仿宋_GB2312"/>
          <w:szCs w:val="32"/>
        </w:rPr>
        <w:t>）</w:t>
      </w:r>
      <w:r>
        <w:rPr>
          <w:rFonts w:eastAsia="仿宋_GB2312"/>
          <w:szCs w:val="32"/>
        </w:rPr>
        <w:t>。</w:t>
      </w:r>
      <w:r>
        <w:rPr>
          <w:rFonts w:hint="eastAsia" w:eastAsia="仿宋_GB2312"/>
          <w:szCs w:val="32"/>
        </w:rPr>
        <w:t>邮件</w:t>
      </w:r>
      <w:r>
        <w:rPr>
          <w:rFonts w:eastAsia="仿宋_GB2312"/>
          <w:szCs w:val="32"/>
        </w:rPr>
        <w:t>主题统一按“XXX单位</w:t>
      </w:r>
      <w:r>
        <w:rPr>
          <w:rFonts w:hint="eastAsia" w:eastAsia="仿宋_GB2312"/>
          <w:szCs w:val="32"/>
        </w:rPr>
        <w:t>－</w:t>
      </w:r>
      <w:r>
        <w:rPr>
          <w:rFonts w:eastAsia="仿宋_GB2312"/>
          <w:szCs w:val="32"/>
        </w:rPr>
        <w:t>工业互联网</w:t>
      </w:r>
      <w:r>
        <w:rPr>
          <w:rFonts w:hint="eastAsia" w:eastAsia="仿宋_GB2312"/>
          <w:szCs w:val="32"/>
        </w:rPr>
        <w:t>优秀</w:t>
      </w:r>
      <w:r>
        <w:rPr>
          <w:rFonts w:eastAsia="仿宋_GB2312"/>
          <w:szCs w:val="32"/>
        </w:rPr>
        <w:t>安全解决方案”格式填写。</w:t>
      </w:r>
    </w:p>
    <w:p w14:paraId="1702AC13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" w:hAnsi="仿宋" w:cs="仿宋"/>
          <w:color w:val="000000"/>
          <w:sz w:val="32"/>
          <w:szCs w:val="32"/>
          <w:lang w:bidi="ar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bidi="ar"/>
        </w:rPr>
        <w:t>（二）遴选公布。</w:t>
      </w:r>
      <w:r>
        <w:rPr>
          <w:rFonts w:hint="eastAsia" w:ascii="仿宋" w:hAnsi="仿宋" w:cs="仿宋"/>
          <w:color w:val="000000"/>
          <w:sz w:val="32"/>
          <w:szCs w:val="32"/>
          <w:lang w:bidi="ar"/>
        </w:rPr>
        <w:t>省通信管理局会同省工业和信息化厅组织专家对申报方案进行评审，确定入选方案名单并予以公示。入选方案将汇编形成优秀安全解决方案集，强化优秀方案的示范价值和指导作用。</w:t>
      </w:r>
    </w:p>
    <w:p w14:paraId="4B593BB7">
      <w:pPr>
        <w:pStyle w:val="6"/>
        <w:shd w:val="clear" w:color="auto" w:fill="FFFFFF"/>
        <w:tabs>
          <w:tab w:val="left" w:pos="0"/>
        </w:tabs>
        <w:overflowPunct w:val="0"/>
        <w:spacing w:before="0" w:beforeAutospacing="0" w:after="0" w:afterAutospacing="0" w:line="560" w:lineRule="exact"/>
        <w:ind w:firstLine="607"/>
        <w:rPr>
          <w:rFonts w:hint="eastAsia" w:ascii="黑体" w:eastAsia="黑体" w:cs="黑体"/>
          <w:kern w:val="2"/>
          <w:sz w:val="32"/>
          <w:szCs w:val="32"/>
        </w:rPr>
      </w:pPr>
      <w:r>
        <w:rPr>
          <w:rFonts w:hint="eastAsia" w:ascii="黑体" w:eastAsia="黑体" w:cs="黑体"/>
          <w:kern w:val="2"/>
          <w:sz w:val="32"/>
          <w:szCs w:val="32"/>
        </w:rPr>
        <w:t>六、联系方式</w:t>
      </w:r>
    </w:p>
    <w:p w14:paraId="7CD2408E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" w:hAnsi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cs="仿宋"/>
          <w:color w:val="000000"/>
          <w:sz w:val="32"/>
          <w:szCs w:val="32"/>
          <w:lang w:bidi="ar"/>
        </w:rPr>
        <w:t>山东省通信管理局      鲁伟伟</w:t>
      </w:r>
      <w:r>
        <w:rPr>
          <w:color w:val="000000"/>
          <w:sz w:val="32"/>
          <w:szCs w:val="32"/>
          <w:lang w:bidi="ar"/>
        </w:rPr>
        <w:t>0531-81913929</w:t>
      </w:r>
    </w:p>
    <w:p w14:paraId="245DA628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4160" w:firstLineChars="1300"/>
        <w:jc w:val="both"/>
        <w:rPr>
          <w:rFonts w:ascii="仿宋" w:hAnsi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cs="仿宋"/>
          <w:color w:val="000000"/>
          <w:sz w:val="32"/>
          <w:szCs w:val="32"/>
          <w:lang w:bidi="ar"/>
        </w:rPr>
        <w:t>宋晓玉</w:t>
      </w:r>
      <w:r>
        <w:rPr>
          <w:rFonts w:hint="eastAsia"/>
          <w:color w:val="000000"/>
          <w:sz w:val="32"/>
          <w:szCs w:val="32"/>
          <w:lang w:bidi="ar"/>
        </w:rPr>
        <w:t>0531-81913916</w:t>
      </w:r>
    </w:p>
    <w:p w14:paraId="67A4E12C">
      <w:pPr>
        <w:pStyle w:val="6"/>
        <w:shd w:val="clear" w:color="auto" w:fill="FFFFFF"/>
        <w:overflowPunct w:val="0"/>
        <w:spacing w:before="0" w:beforeAutospacing="0" w:after="0" w:afterAutospacing="0" w:line="560" w:lineRule="exact"/>
        <w:ind w:firstLine="607"/>
        <w:jc w:val="both"/>
        <w:rPr>
          <w:rFonts w:hint="eastAsia" w:ascii="仿宋" w:hAnsi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cs="仿宋"/>
          <w:color w:val="000000"/>
          <w:sz w:val="32"/>
          <w:szCs w:val="32"/>
          <w:lang w:bidi="ar"/>
        </w:rPr>
        <w:t>山东省工业和信息化厅  李振良</w:t>
      </w:r>
      <w:r>
        <w:rPr>
          <w:rFonts w:hint="eastAsia"/>
          <w:color w:val="000000"/>
          <w:sz w:val="32"/>
          <w:szCs w:val="32"/>
          <w:lang w:bidi="ar"/>
        </w:rPr>
        <w:t>0531-51782670</w:t>
      </w:r>
    </w:p>
    <w:p w14:paraId="3BBE575F">
      <w:pPr>
        <w:overflowPunct w:val="0"/>
        <w:spacing w:line="560" w:lineRule="exact"/>
        <w:ind w:firstLine="607"/>
        <w:jc w:val="left"/>
        <w:rPr>
          <w:rFonts w:ascii="仿宋" w:hAnsi="仿宋" w:cs="仿宋"/>
          <w:color w:val="000000"/>
          <w:kern w:val="0"/>
          <w:szCs w:val="32"/>
          <w:lang w:bidi="ar"/>
        </w:rPr>
      </w:pPr>
      <w:r>
        <w:rPr>
          <w:rFonts w:hint="eastAsia" w:ascii="仿宋" w:hAnsi="仿宋" w:cs="仿宋"/>
          <w:color w:val="000000"/>
          <w:kern w:val="0"/>
          <w:szCs w:val="32"/>
          <w:lang w:bidi="ar"/>
        </w:rPr>
        <w:t xml:space="preserve">山东省通信行业协会    </w:t>
      </w:r>
      <w:r>
        <w:rPr>
          <w:rFonts w:hint="eastAsia" w:eastAsia="仿宋_GB2312"/>
          <w:szCs w:val="32"/>
        </w:rPr>
        <w:t>刘  阳</w:t>
      </w:r>
      <w:r>
        <w:rPr>
          <w:rFonts w:hint="eastAsia"/>
          <w:color w:val="000000"/>
          <w:kern w:val="0"/>
          <w:szCs w:val="32"/>
          <w:lang w:bidi="ar"/>
        </w:rPr>
        <w:t>0531-82092867</w:t>
      </w:r>
    </w:p>
    <w:p w14:paraId="5D4BB6B7">
      <w:pPr>
        <w:overflowPunct w:val="0"/>
        <w:spacing w:line="560" w:lineRule="exact"/>
        <w:ind w:firstLine="607"/>
        <w:jc w:val="left"/>
        <w:rPr>
          <w:rFonts w:hint="eastAsia" w:ascii="仿宋" w:hAnsi="仿宋" w:cs="仿宋"/>
          <w:color w:val="000000"/>
          <w:kern w:val="0"/>
          <w:szCs w:val="32"/>
          <w:lang w:bidi="ar"/>
        </w:rPr>
      </w:pPr>
    </w:p>
    <w:p w14:paraId="11BC8C35">
      <w:pPr>
        <w:overflowPunct w:val="0"/>
        <w:spacing w:line="560" w:lineRule="exact"/>
        <w:ind w:firstLine="607"/>
        <w:jc w:val="left"/>
        <w:rPr>
          <w:rFonts w:hint="eastAsia" w:eastAsia="仿宋_GB2312"/>
          <w:szCs w:val="32"/>
        </w:rPr>
      </w:pPr>
      <w:r>
        <w:rPr>
          <w:rFonts w:hint="eastAsia" w:ascii="仿宋" w:hAnsi="仿宋" w:cs="仿宋"/>
          <w:color w:val="000000"/>
          <w:kern w:val="0"/>
          <w:szCs w:val="32"/>
          <w:lang w:bidi="ar"/>
        </w:rPr>
        <w:t>附件：</w:t>
      </w:r>
      <w:r>
        <w:rPr>
          <w:rFonts w:hint="eastAsia" w:eastAsia="仿宋_GB2312"/>
          <w:szCs w:val="32"/>
        </w:rPr>
        <w:t>1.山东省工业互联网优秀安全解决方案征集方向说明</w:t>
      </w:r>
    </w:p>
    <w:p w14:paraId="5A00AB27">
      <w:pPr>
        <w:overflowPunct w:val="0"/>
        <w:spacing w:line="560" w:lineRule="exact"/>
        <w:ind w:firstLine="1600" w:firstLineChars="500"/>
        <w:jc w:val="left"/>
        <w:rPr>
          <w:rFonts w:hint="eastAsia" w:eastAsia="仿宋_GB2312"/>
          <w:szCs w:val="32"/>
        </w:rPr>
      </w:pPr>
      <w:r>
        <w:rPr>
          <w:rFonts w:hint="eastAsia" w:eastAsia="仿宋_GB2312"/>
          <w:szCs w:val="32"/>
        </w:rPr>
        <w:t>2.山东省工业互联网优秀安全解决方案申报书</w:t>
      </w:r>
    </w:p>
    <w:p w14:paraId="1B97BFE4">
      <w:pPr>
        <w:pStyle w:val="3"/>
        <w:overflowPunct w:val="0"/>
        <w:spacing w:line="560" w:lineRule="exact"/>
        <w:ind w:firstLine="0" w:firstLineChars="0"/>
      </w:pPr>
      <w:r>
        <w:rPr>
          <w:rFonts w:hint="eastAsia"/>
        </w:rPr>
        <w:t xml:space="preserve">          </w:t>
      </w:r>
      <w:r>
        <w:rPr>
          <w:rFonts w:hint="eastAsia" w:ascii="Times New Roman" w:hAnsi="Times New Roman"/>
        </w:rPr>
        <w:t>3</w:t>
      </w:r>
      <w:r>
        <w:rPr>
          <w:rFonts w:ascii="Times New Roman" w:hAnsi="Times New Roman"/>
        </w:rPr>
        <w:t>.</w:t>
      </w:r>
      <w:r>
        <w:rPr>
          <w:rFonts w:hint="eastAsia" w:ascii="Times New Roman" w:hAnsi="Times New Roman" w:eastAsia="仿宋_GB2312"/>
          <w:szCs w:val="32"/>
        </w:rPr>
        <w:t>山东省工业互联网优秀安全解决方案汇总表</w:t>
      </w:r>
    </w:p>
    <w:p w14:paraId="6C075B30">
      <w:pPr>
        <w:spacing w:line="560" w:lineRule="exact"/>
        <w:ind w:firstLine="0" w:firstLineChars="0"/>
        <w:jc w:val="left"/>
        <w:rPr>
          <w:rFonts w:ascii="仿宋" w:hAnsi="仿宋" w:cs="仿宋"/>
          <w:color w:val="000000"/>
          <w:kern w:val="0"/>
          <w:szCs w:val="32"/>
          <w:lang w:bidi="ar"/>
        </w:rPr>
      </w:pPr>
    </w:p>
    <w:p w14:paraId="40BDED12">
      <w:pPr>
        <w:spacing w:line="560" w:lineRule="exact"/>
        <w:ind w:firstLine="1600" w:firstLineChars="500"/>
        <w:rPr>
          <w:rFonts w:hint="eastAsia" w:ascii="仿宋_GB2312" w:eastAsia="仿宋_GB2312" w:cs="仿宋_GB2312"/>
          <w:color w:val="070707"/>
          <w:kern w:val="0"/>
          <w:szCs w:val="32"/>
        </w:rPr>
      </w:pPr>
      <w:bookmarkStart w:id="0" w:name="_GoBack"/>
      <w:bookmarkEnd w:id="0"/>
      <w:r>
        <w:rPr>
          <w:rFonts w:hint="eastAsia" w:ascii="仿宋_GB2312" w:eastAsia="仿宋_GB2312" w:cs="仿宋_GB2312"/>
          <w:color w:val="070707"/>
          <w:kern w:val="0"/>
          <w:szCs w:val="32"/>
        </w:rPr>
        <w:t>山东省通信管理局     山东省工业和信息化厅</w:t>
      </w:r>
    </w:p>
    <w:p w14:paraId="79D40261">
      <w:pPr>
        <w:spacing w:line="560" w:lineRule="exact"/>
        <w:ind w:firstLine="607"/>
        <w:rPr>
          <w:rFonts w:ascii="仿宋_GB2312" w:eastAsia="仿宋_GB2312" w:cs="仿宋_GB2312"/>
          <w:color w:val="070707"/>
          <w:kern w:val="0"/>
          <w:szCs w:val="32"/>
        </w:rPr>
      </w:pPr>
      <w:r>
        <w:rPr>
          <w:rFonts w:hint="eastAsia" w:ascii="仿宋_GB2312" w:eastAsia="仿宋_GB2312" w:cs="仿宋_GB2312"/>
          <w:color w:val="070707"/>
          <w:kern w:val="0"/>
          <w:szCs w:val="32"/>
        </w:rPr>
        <w:t xml:space="preserve">                       </w:t>
      </w:r>
      <w:r>
        <w:rPr>
          <w:rFonts w:hint="eastAsia" w:ascii="仿宋_GB2312" w:eastAsia="仿宋_GB2312" w:cs="仿宋_GB2312"/>
          <w:color w:val="070707"/>
          <w:kern w:val="0"/>
          <w:szCs w:val="32"/>
          <w:lang w:val="en"/>
        </w:rPr>
        <w:t xml:space="preserve"> </w:t>
      </w:r>
      <w:r>
        <w:rPr>
          <w:rFonts w:hint="eastAsia" w:ascii="仿宋_GB2312" w:eastAsia="仿宋_GB2312" w:cs="仿宋_GB2312"/>
          <w:color w:val="070707"/>
          <w:kern w:val="0"/>
          <w:szCs w:val="32"/>
        </w:rPr>
        <w:t xml:space="preserve">    </w:t>
      </w:r>
      <w:r>
        <w:rPr>
          <w:rFonts w:hint="eastAsia" w:ascii="仿宋_GB2312" w:eastAsia="仿宋_GB2312" w:cs="仿宋_GB2312"/>
          <w:color w:val="070707"/>
          <w:kern w:val="0"/>
          <w:szCs w:val="32"/>
          <w:lang w:val="en"/>
        </w:rPr>
        <w:t xml:space="preserve"> </w:t>
      </w:r>
      <w:r>
        <w:rPr>
          <w:rFonts w:hint="eastAsia" w:ascii="仿宋_GB2312" w:eastAsia="仿宋_GB2312" w:cs="仿宋_GB2312"/>
          <w:color w:val="070707"/>
          <w:kern w:val="0"/>
          <w:szCs w:val="32"/>
        </w:rPr>
        <w:t xml:space="preserve"> </w:t>
      </w:r>
    </w:p>
    <w:p w14:paraId="09A69F90">
      <w:pPr>
        <w:spacing w:line="560" w:lineRule="exact"/>
        <w:ind w:firstLine="5760" w:firstLineChars="1800"/>
        <w:rPr>
          <w:rFonts w:hint="eastAsia" w:ascii="仿宋_GB2312" w:eastAsia="仿宋_GB2312" w:cs="仿宋_GB2312"/>
          <w:color w:val="070707"/>
          <w:kern w:val="0"/>
          <w:szCs w:val="32"/>
        </w:rPr>
      </w:pPr>
      <w:r>
        <w:rPr>
          <w:rFonts w:hint="eastAsia" w:ascii="仿宋_GB2312" w:eastAsia="仿宋_GB2312" w:cs="仿宋_GB2312"/>
          <w:color w:val="070707"/>
          <w:kern w:val="0"/>
          <w:szCs w:val="32"/>
        </w:rPr>
        <w:t xml:space="preserve"> </w:t>
      </w:r>
      <w:r>
        <w:rPr>
          <w:rFonts w:eastAsia="仿宋_GB2312"/>
          <w:color w:val="070707"/>
          <w:kern w:val="0"/>
          <w:szCs w:val="32"/>
        </w:rPr>
        <w:t>202</w:t>
      </w:r>
      <w:r>
        <w:rPr>
          <w:rFonts w:hint="eastAsia" w:eastAsia="仿宋_GB2312"/>
          <w:color w:val="070707"/>
          <w:kern w:val="0"/>
          <w:szCs w:val="32"/>
        </w:rPr>
        <w:t>6</w:t>
      </w:r>
      <w:r>
        <w:rPr>
          <w:rFonts w:hint="eastAsia" w:ascii="仿宋_GB2312" w:eastAsia="仿宋_GB2312" w:cs="仿宋_GB2312"/>
          <w:color w:val="070707"/>
          <w:kern w:val="0"/>
          <w:szCs w:val="32"/>
        </w:rPr>
        <w:t>年</w:t>
      </w:r>
      <w:r>
        <w:rPr>
          <w:rFonts w:hint="eastAsia" w:eastAsia="仿宋_GB2312"/>
          <w:color w:val="070707"/>
          <w:kern w:val="0"/>
          <w:szCs w:val="32"/>
        </w:rPr>
        <w:t>4</w:t>
      </w:r>
      <w:r>
        <w:rPr>
          <w:rFonts w:hint="eastAsia" w:ascii="仿宋_GB2312" w:eastAsia="仿宋_GB2312" w:cs="仿宋_GB2312"/>
          <w:color w:val="070707"/>
          <w:kern w:val="0"/>
          <w:szCs w:val="32"/>
        </w:rPr>
        <w:t>月</w:t>
      </w:r>
      <w:r>
        <w:rPr>
          <w:rFonts w:eastAsia="仿宋_GB2312"/>
          <w:color w:val="070707"/>
          <w:kern w:val="0"/>
          <w:szCs w:val="32"/>
        </w:rPr>
        <w:t>22</w:t>
      </w:r>
      <w:r>
        <w:rPr>
          <w:rFonts w:hint="eastAsia" w:ascii="仿宋_GB2312" w:eastAsia="仿宋_GB2312" w:cs="仿宋_GB2312"/>
          <w:color w:val="070707"/>
          <w:kern w:val="0"/>
          <w:szCs w:val="32"/>
        </w:rPr>
        <w:t xml:space="preserve">日 </w:t>
      </w:r>
    </w:p>
    <w:p w14:paraId="7B61D3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6A4D55"/>
    <w:multiLevelType w:val="singleLevel"/>
    <w:tmpl w:val="656A4D55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D263C4"/>
    <w:rsid w:val="36D2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FangSong_GB2312" w:hAnsi="FangSong_GB2312" w:eastAsia="FangSong_GB2312" w:cs="FangSong_GB2312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overflowPunct w:val="0"/>
      <w:spacing w:beforeAutospacing="0" w:afterAutospacing="0"/>
      <w:ind w:firstLine="880" w:firstLineChars="200"/>
      <w:jc w:val="left"/>
      <w:outlineLvl w:val="1"/>
    </w:pPr>
    <w:rPr>
      <w:rFonts w:hint="eastAsia" w:ascii="宋体" w:hAnsi="宋体" w:eastAsia="楷体" w:cs="宋体"/>
      <w:bCs/>
      <w:kern w:val="0"/>
      <w:sz w:val="32"/>
      <w:szCs w:val="36"/>
      <w:lang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ind w:firstLine="608" w:firstLineChars="200"/>
    </w:pPr>
    <w:rPr>
      <w:rFonts w:ascii="宋体" w:hAnsi="宋体" w:eastAsia="方正仿宋_GB2312" w:cs="Times New Roman"/>
      <w:sz w:val="32"/>
      <w:szCs w:val="20"/>
    </w:rPr>
  </w:style>
  <w:style w:type="paragraph" w:styleId="4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2026-04-29T02:00:00Z</dcterms:created>
  <dc:creator>zxcvbnm</dc:creator>
  <cp:lastModifiedBy>zxcvbnm</cp:lastModifiedBy>
  <dcterms:modified xsi:type="dcterms:W3CDTF">2026-04-29T02:01:09Z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FE42651878AA471F9A775FC8E154F6DE_11</vt:lpwstr>
  </property>
</Properties>
</file>