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5BDC5">
      <w:pPr>
        <w:spacing w:line="700" w:lineRule="exact"/>
        <w:jc w:val="center"/>
        <w:rPr>
          <w:rFonts w:hint="default" w:ascii="Times New Roman" w:hAnsi="Times New Roman" w:eastAsia="方正小标宋简体" w:cs="Times New Roman"/>
          <w:b/>
          <w:bCs/>
          <w:strike w:val="0"/>
          <w:dstrike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/>
          <w:bCs/>
          <w:strike w:val="0"/>
          <w:dstrike w:val="0"/>
          <w:sz w:val="44"/>
          <w:szCs w:val="44"/>
          <w:highlight w:val="none"/>
        </w:rPr>
        <w:t>国际、国内认可的荣誉奖项、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b/>
          <w:bCs/>
          <w:strike w:val="0"/>
          <w:dstrike w:val="0"/>
          <w:sz w:val="44"/>
          <w:szCs w:val="44"/>
          <w:highlight w:val="none"/>
        </w:rPr>
        <w:t>执业等级（资格）证书目录</w:t>
      </w:r>
    </w:p>
    <w:p w14:paraId="2908FB47">
      <w:pPr>
        <w:spacing w:line="360" w:lineRule="exact"/>
        <w:ind w:firstLine="641"/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2"/>
          <w:highlight w:val="none"/>
        </w:rPr>
      </w:pPr>
    </w:p>
    <w:p w14:paraId="07639222">
      <w:pPr>
        <w:spacing w:line="578" w:lineRule="exact"/>
        <w:ind w:firstLine="643" w:firstLineChars="200"/>
        <w:rPr>
          <w:rFonts w:hint="default" w:ascii="Times New Roman" w:hAnsi="Times New Roman" w:eastAsia="黑体" w:cs="Times New Roman"/>
          <w:b/>
          <w:bCs/>
          <w:strike w:val="0"/>
          <w:dstrike w:val="0"/>
          <w:sz w:val="32"/>
          <w:szCs w:val="36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trike w:val="0"/>
          <w:dstrike w:val="0"/>
          <w:sz w:val="32"/>
          <w:szCs w:val="36"/>
          <w:highlight w:val="none"/>
        </w:rPr>
        <w:t>一、国际、国内认可的荣誉奖项</w:t>
      </w:r>
    </w:p>
    <w:p w14:paraId="23908A40">
      <w:pPr>
        <w:spacing w:line="578" w:lineRule="exact"/>
        <w:ind w:firstLine="643" w:firstLineChars="200"/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  <w:t>Ⅰ类荣誉奖项。诺贝尔奖、国家最高科学技术奖、图灵奖、菲尔兹奖、普利兹克奖；中国科学院院士，中国工程院院士；中国社会科学院学部委员、荣誉学部委员；美国、俄罗斯、英国、德国、法国、日本、加拿大、澳大利亚国家最高学术权威机构院士；国家自然科学奖、国家技术发明奖、国家科学技术进步奖一等奖及以上（第1完成人）。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其他经各主管部门认定的，相当于上述层次的重要荣誉奖项。</w:t>
      </w:r>
    </w:p>
    <w:p w14:paraId="4EACF0DD">
      <w:pPr>
        <w:spacing w:line="578" w:lineRule="exact"/>
        <w:ind w:firstLine="643" w:firstLineChars="200"/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Ⅱ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  <w:t>类荣誉奖项。中国青年科技奖，国家有突出贡献的中青年专家；国家自然科学奖、国家技术发明奖、国家科学技术进步奖一等奖（第2至5完成人）、二等奖（第1完成人）；中国专利金奖、中国外观设计金奖（前2位完成人，须为专利发明人或设计人）；国家工程师奖，中华技能大奖，全国杰出专业技术人才；享受国务院政府特殊津贴专家，中国政府“友谊奖”，国家社会科学基金重大项目首席专家；茅盾文学奖，鲁迅文学奖；全国文化名家暨“四个一批”人才，中国工艺美术大师，国家级非物质文化遗产代表性传承人；国家现代农业产业技术体系首席科学家，全国农牧渔业丰收奖“农业技术推广贡献奖”“农业技术推广成果奖”一等奖（前3位完成人）、“农业技术推广合作奖”（第1完成人），神农中华农业科技奖科学研究类成果一等奖（前3位完成人）、科学普及奖（第1完成人）、优秀创新团队奖（第1完成人）。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其他经各主管部门认定的，相当于上述层次的重要荣誉奖项。</w:t>
      </w:r>
    </w:p>
    <w:p w14:paraId="51246C82">
      <w:pPr>
        <w:spacing w:line="578" w:lineRule="exact"/>
        <w:ind w:firstLine="643" w:firstLineChars="200"/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Ⅲ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  <w:t>类荣誉奖项。国家自然科学奖、国家技术发明奖、国家科学技术进步奖二等奖获得者（第2至5完成人）；中国专利银奖、优秀奖，中国外观设计银奖（前2位完成人，须为专利发明人或设计人）；省级杰出人才奖，省级青年科技奖，省级自然科学奖、技术发明奖、科学技术进步奖一等奖（第1完成人）；省级科学技术杰出贡献奖，省级杰出青年科学技术创新奖；成都杰出人才；全国技术能手；省级学术和技术带头人；全国中青年德艺双馨文艺工作者；长江韬奋奖，中宣部精神文明建设“五个一工程”奖（第1主创人员）；</w:t>
      </w:r>
      <w:r>
        <w:rPr>
          <w:rFonts w:hint="eastAsia" w:ascii="Times New Roman" w:hAnsi="Times New Roman" w:cs="Times New Roman"/>
          <w:b/>
          <w:bCs/>
          <w:strike w:val="0"/>
          <w:dstrike w:val="0"/>
          <w:sz w:val="32"/>
          <w:szCs w:val="44"/>
          <w:highlight w:val="none"/>
          <w:lang w:eastAsia="zh-CN"/>
        </w:rPr>
        <w:t>金熊猫奖、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44"/>
          <w:highlight w:val="none"/>
        </w:rPr>
        <w:t>中国电影华表奖、电视剧飞天奖（第1完成人）；中国文化艺术政府奖文华奖（第1完成人）；中国戏剧梅花奖、音乐金钟奖、曲艺牡丹奖、书法兰亭奖金奖、杂技金菊奖、摄影金像奖、民间文艺山花奖、电视金鹰奖、全国优秀儿童文学奖，舞蹈荷花奖单项奖（第1主创人员）；省级“友谊奖”；省级工艺美术大师，省级非物质文化遗产代表性传承人；省级社会科学优秀成果奖一等奖（第1完成人），成都市“金沙友谊奖”；国家现代农业产业技术体系岗位科学家，全国十佳农民，全国农牧渔业丰收奖“农业技术推广成果奖”二等奖（前3位完成人）、“农业技术推广合作奖”（第2完成人），神农中华农业科技奖科学研究类成果二等奖（前3位完成人）、科学普及奖（第2完成人）、优秀创新团队奖（第2完成人），“大国农匠”全国农民技能大赛一等奖；全国优秀律师。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其他经各主管部门认定的，相当于上述层次的重要荣誉奖项。</w:t>
      </w:r>
    </w:p>
    <w:p w14:paraId="3B691706">
      <w:pPr>
        <w:spacing w:line="578" w:lineRule="exact"/>
        <w:ind w:firstLine="643" w:firstLineChars="200"/>
        <w:rPr>
          <w:rFonts w:hint="default" w:ascii="Times New Roman" w:hAnsi="Times New Roman" w:eastAsia="黑体" w:cs="Times New Roman"/>
          <w:b/>
          <w:bCs/>
          <w:strike w:val="0"/>
          <w:dstrike w:val="0"/>
          <w:sz w:val="32"/>
          <w:szCs w:val="36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trike w:val="0"/>
          <w:dstrike w:val="0"/>
          <w:sz w:val="32"/>
          <w:szCs w:val="36"/>
          <w:highlight w:val="none"/>
        </w:rPr>
        <w:t>二、国际、国内认可的执业等级（资格）证书</w:t>
      </w:r>
    </w:p>
    <w:p w14:paraId="5F60E47C">
      <w:pPr>
        <w:spacing w:line="578" w:lineRule="exact"/>
        <w:ind w:firstLine="643" w:firstLineChars="200"/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特许公认会计师（ACCA）资格证书，注册数量金融分析师（CQF）资格证书，特许金融分析师（CFA）资格证书，国际金融理财师（CFP）资格证书，金融风险管理师（FRM）资格证书;中国注册会计师（CPA）资格证书，中国注册税务师（CTA）资格证书；中国精算师资格证书，英国精算师资格证书，北美精算师资格证书，澳洲精算师资格证书；注册电气工程师，一级注册消防工程师；境外法律执业证书（执业资格证书）</w:t>
      </w:r>
      <w:r>
        <w:rPr>
          <w:rFonts w:hint="eastAsia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  <w:lang w:eastAsia="zh-CN"/>
        </w:rPr>
        <w:t>。</w:t>
      </w:r>
      <w:r>
        <w:rPr>
          <w:rFonts w:hint="default" w:ascii="Times New Roman" w:hAnsi="Times New Roman" w:eastAsia="仿宋_GB2312" w:cs="Times New Roman"/>
          <w:b/>
          <w:bCs/>
          <w:strike w:val="0"/>
          <w:dstrike w:val="0"/>
          <w:sz w:val="32"/>
          <w:szCs w:val="36"/>
          <w:highlight w:val="none"/>
        </w:rPr>
        <w:t>其他经各主管部门认定的，相当于上述层次的重要执业资格证书。</w:t>
      </w:r>
    </w:p>
    <w:p w14:paraId="40F4BBB9">
      <w:pPr>
        <w:spacing w:line="578" w:lineRule="exact"/>
        <w:jc w:val="left"/>
        <w:rPr>
          <w:rFonts w:hint="default" w:ascii="Times New Roman" w:hAnsi="Times New Roman" w:eastAsia="黑体" w:cs="Times New Roman"/>
          <w:b/>
          <w:bCs/>
          <w:strike w:val="0"/>
          <w:dstrike w:val="0"/>
          <w:sz w:val="32"/>
          <w:szCs w:val="48"/>
          <w:highlight w:val="none"/>
        </w:rPr>
      </w:pPr>
    </w:p>
    <w:p w14:paraId="5ABC0996"/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0DC9F41-0E79-427F-ACF6-F5E4DE72CEB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1EEA285-1B0F-4608-BEB2-739C81AA644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61ABDFD-3A1D-41F6-9AFD-EC9E40699EF3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F214018E-BBFD-4777-B238-9C1BE0C7961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6BCDA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C482DC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C482DC"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02AF6"/>
    <w:rsid w:val="22A840AB"/>
    <w:rsid w:val="2996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仿宋_GB2312"/>
      <w:kern w:val="2"/>
      <w:sz w:val="30"/>
      <w:szCs w:val="30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600" w:lineRule="exact"/>
      <w:ind w:firstLine="420" w:firstLineChars="200"/>
    </w:pPr>
    <w:rPr>
      <w:rFonts w:ascii="Times New Roman" w:hAnsi="Times New Roman" w:eastAsia="方正仿宋简体"/>
      <w:sz w:val="32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1468</Words>
  <Characters>1484</Characters>
  <Lines>0</Lines>
  <Paragraphs>0</Paragraphs>
  <TotalTime>1</TotalTime>
  <ScaleCrop>false</ScaleCrop>
  <LinksUpToDate>false</LinksUpToDate>
  <CharactersWithSpaces>1484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2025-06-26T09:04:00Z</dcterms:created>
  <dc:creator>18217</dc:creator>
  <cp:lastModifiedBy>JIOJIO</cp:lastModifiedBy>
  <dcterms:modified xsi:type="dcterms:W3CDTF">2026-04-20T15:26:28Z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857653D5323D4A3B8E5D885CF7B20DBE_12</vt:lpwstr>
  </property>
  <property fmtid="{D5CDD505-2E9C-101B-9397-08002B2CF9AE}" pid="4" name="KSOTemplateDocerSaveRecord">
    <vt:lpwstr>eyJoZGlkIjoiYzI3MDIzYTJlNGI0NmRkNmZlZjM5M2JiNGViZmIzZDciLCJ1c2VySWQiOiIzMjc3MzM2OTgifQ==</vt:lpwstr>
  </property>
</Properties>
</file>