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both"/>
        <w:rPr>
          <w:rFonts w:hint="eastAsia" w:ascii="方正黑体_GBK" w:hAnsi="方正黑体_GBK" w:eastAsia="方正黑体_GBK" w:cs="方正黑体_GBK"/>
          <w:bCs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bCs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方正黑体_GBK" w:cs="Times New Roman"/>
          <w:bCs/>
          <w:sz w:val="32"/>
          <w:szCs w:val="32"/>
          <w:lang w:val="en-US" w:eastAsia="zh-CN"/>
        </w:rPr>
        <w:t>2</w:t>
      </w:r>
    </w:p>
    <w:p>
      <w:pPr>
        <w:spacing w:line="600" w:lineRule="exact"/>
        <w:jc w:val="both"/>
        <w:rPr>
          <w:rFonts w:hint="eastAsia" w:ascii="方正黑体_GBK" w:hAnsi="方正黑体_GBK" w:eastAsia="方正黑体_GBK" w:cs="方正黑体_GBK"/>
          <w:bCs/>
          <w:sz w:val="32"/>
          <w:szCs w:val="32"/>
          <w:lang w:val="en-US" w:eastAsia="zh-CN"/>
        </w:rPr>
      </w:pPr>
    </w:p>
    <w:p>
      <w:pPr>
        <w:spacing w:line="600" w:lineRule="exact"/>
        <w:jc w:val="center"/>
        <w:rPr>
          <w:rFonts w:ascii="方正小标宋_GBK" w:hAnsi="方正小标宋_GBK" w:eastAsia="方正小标宋_GBK" w:cs="方正小标宋_GBK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Cs/>
          <w:sz w:val="44"/>
          <w:szCs w:val="44"/>
        </w:rPr>
        <w:t>关于《加快推进知识产权服务业高质量发展的若干措施》（征求意见稿）的起草说明</w:t>
      </w:r>
    </w:p>
    <w:p>
      <w:pPr>
        <w:spacing w:line="600" w:lineRule="exact"/>
        <w:rPr>
          <w:rFonts w:ascii="方正仿宋_GBK" w:hAnsi="方正仿宋_GBK" w:eastAsia="方正仿宋_GBK" w:cs="方正仿宋_GBK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一、文件制定背景</w:t>
      </w:r>
    </w:p>
    <w:p>
      <w:pPr>
        <w:spacing w:line="600" w:lineRule="exact"/>
        <w:ind w:firstLine="640" w:firstLineChars="200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（一）制定的必要性</w:t>
      </w:r>
    </w:p>
    <w:p>
      <w:pPr>
        <w:spacing w:line="600" w:lineRule="exact"/>
        <w:ind w:firstLine="643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</w:rPr>
        <w:t>1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. 是贯彻落实国家及市级顶层部署的必然要求。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国家知识产权局等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17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部门印发《关于加快推动知识产权服务业高质量发展的意见》，对知识产权服务业发展作出全国性部署；《重庆市知识产权强市建设纲要》《共建现代化新重庆知识产权强市实施方案》明确了我市知识产权强市建设的目标任务，制定本措施是将国家战略和市级部署落地落实的具体行动，确保知识产权服务业发展与上级要求同频共振。</w:t>
      </w:r>
    </w:p>
    <w:p>
      <w:pPr>
        <w:spacing w:line="600" w:lineRule="exact"/>
        <w:ind w:firstLine="643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</w:rPr>
        <w:t>2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. 是培育新质生产力、支撑现代化新重庆建设的重要支撑。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知识产权服务业是科技创新和产业发展的重要配套，加快其高质量发展，能够为我市“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416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”科技创新布局与“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33618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”现代制造业集群体系提供专业知识产权服务，助力关键核心技术攻关、破解“卡脖子”难题，推动科技创新与产业创新深度融合，为新质生产力培育和现代化新重庆建设注入知识产权动能。</w:t>
      </w:r>
    </w:p>
    <w:p>
      <w:pPr>
        <w:spacing w:line="600" w:lineRule="exact"/>
        <w:ind w:firstLine="643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</w:rPr>
        <w:t>3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. 是补齐我市知识产权服务短板、优化服务生态的迫切需要。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当前我市知识产权服务业仍存在区域发展不均衡、服务能级有待提升、高端人才储备不足、监管机制需进一步完善等问题，通过制定针对性措施，能统筹推进服务供给、体系建设、行业监管和人才培育，补齐发展短板，构建与我市发展定位相适应的知识产权服务生态。</w:t>
      </w:r>
    </w:p>
    <w:p>
      <w:pPr>
        <w:spacing w:line="600" w:lineRule="exact"/>
        <w:ind w:firstLine="643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</w:rPr>
        <w:t>4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. 是发挥内陆开放高地优势、助力渝企出海的现实需求。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重庆作为内陆开放高地，企业“走出去”过程中面临知识产权海外布局、风险预警、纠纷应对等诸多挑战，加快知识产权服务业高质量发展，培育具备国际服务能力的机构，能为渝企出海提供全链条知识产权专业支撑，提升企业国际竞争力，助力我市深度融入全球创新网络。</w:t>
      </w:r>
    </w:p>
    <w:p>
      <w:pPr>
        <w:spacing w:line="600" w:lineRule="exact"/>
        <w:ind w:firstLine="640" w:firstLineChars="200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（二）制定的可行性</w:t>
      </w:r>
    </w:p>
    <w:p>
      <w:pPr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一是政策导向明确，国家层面出台了知识产权服务业高质量发展的指导性意见，市级层面有知识产权强市建设的系列规划，为本措施制定提供了清晰的政策依据和方向指引。二是地方经验可鉴，上海、浙江、江苏等省市已出台相关服务业高质量发展意见，其先进做法和实践经验为我市措施制定提供了有益借鉴。三是本地调研充分，起草单位开展了前期调研和多次内部研讨，结合重庆产业布局、城乡发展、内陆开放的实际特点，确保措施内容贴合本地发展需求。</w:t>
      </w:r>
    </w:p>
    <w:p>
      <w:pPr>
        <w:spacing w:line="600" w:lineRule="exact"/>
        <w:ind w:firstLine="640" w:firstLineChars="200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（三）上级相关要求</w:t>
      </w:r>
    </w:p>
    <w:p>
      <w:pPr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国家知识产权局等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17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部门《关于加快推动知识产权服务业高质量发展的意见》（国知发运字〔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2022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〕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47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号）要求各地区结合实际制定具体落实措施，形成业态丰富、布局合理、行为规范、服务优质、全链条贯通的知识产权服务业高质量发展格局；《重庆市知识产权强市建设纲要》（渝委发〔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2022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〕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10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号）、《共建现代化新重庆知识产权强市实施方案》</w:t>
      </w:r>
      <w:r>
        <w:rPr>
          <w:rFonts w:hint="eastAsia" w:ascii="方正仿宋_GBK" w:hAnsi="方正仿宋_GBK" w:eastAsia="方正仿宋_GBK" w:cs="方正仿宋_GBK"/>
          <w:spacing w:val="-6"/>
          <w:sz w:val="32"/>
          <w:szCs w:val="32"/>
        </w:rPr>
        <w:t>（渝府发〔</w:t>
      </w:r>
      <w:r>
        <w:rPr>
          <w:rFonts w:hint="default" w:ascii="Times New Roman" w:hAnsi="Times New Roman" w:eastAsia="方正仿宋_GBK" w:cs="Times New Roman"/>
          <w:spacing w:val="-6"/>
          <w:sz w:val="32"/>
          <w:szCs w:val="32"/>
        </w:rPr>
        <w:t>2024</w:t>
      </w:r>
      <w:r>
        <w:rPr>
          <w:rFonts w:hint="eastAsia" w:ascii="方正仿宋_GBK" w:hAnsi="方正仿宋_GBK" w:eastAsia="方正仿宋_GBK" w:cs="方正仿宋_GBK"/>
          <w:spacing w:val="-6"/>
          <w:sz w:val="32"/>
          <w:szCs w:val="32"/>
        </w:rPr>
        <w:t>〕</w:t>
      </w:r>
      <w:r>
        <w:rPr>
          <w:rFonts w:hint="default" w:ascii="Times New Roman" w:hAnsi="Times New Roman" w:eastAsia="方正仿宋_GBK" w:cs="Times New Roman"/>
          <w:spacing w:val="-6"/>
          <w:sz w:val="32"/>
          <w:szCs w:val="32"/>
        </w:rPr>
        <w:t>20</w:t>
      </w:r>
      <w:r>
        <w:rPr>
          <w:rFonts w:hint="eastAsia" w:ascii="方正仿宋_GBK" w:hAnsi="方正仿宋_GBK" w:eastAsia="方正仿宋_GBK" w:cs="方正仿宋_GBK"/>
          <w:spacing w:val="-6"/>
          <w:sz w:val="32"/>
          <w:szCs w:val="32"/>
        </w:rPr>
        <w:t>号）明确提出要提升知识产权服务能力，培育优质服务机构，完善知识产权服务体系，强化知识产权服务对产业发展的支撑作用。</w:t>
      </w:r>
    </w:p>
    <w:p>
      <w:pPr>
        <w:spacing w:line="600" w:lineRule="exact"/>
        <w:ind w:firstLine="640" w:firstLineChars="200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（四）主要制定依据</w:t>
      </w:r>
    </w:p>
    <w:p>
      <w:pPr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1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. 国家知识产权局等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17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部门《关于加快推动知识产权服务业高质量发展的意见》（国知发运字〔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2022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〕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47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号）；</w:t>
      </w:r>
    </w:p>
    <w:p>
      <w:pPr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. </w:t>
      </w:r>
      <w:r>
        <w:rPr>
          <w:rFonts w:hint="eastAsia" w:ascii="方正仿宋_GBK" w:hAnsi="方正仿宋_GBK" w:eastAsia="方正仿宋_GBK" w:cs="方正仿宋_GBK"/>
          <w:spacing w:val="-6"/>
          <w:sz w:val="32"/>
          <w:szCs w:val="32"/>
        </w:rPr>
        <w:t>《重庆市知识产权强市建设纲要》（渝委发〔</w:t>
      </w:r>
      <w:r>
        <w:rPr>
          <w:rFonts w:hint="default" w:ascii="Times New Roman" w:hAnsi="Times New Roman" w:eastAsia="方正仿宋_GBK" w:cs="Times New Roman"/>
          <w:spacing w:val="-6"/>
          <w:sz w:val="32"/>
          <w:szCs w:val="32"/>
        </w:rPr>
        <w:t>2022</w:t>
      </w:r>
      <w:r>
        <w:rPr>
          <w:rFonts w:hint="eastAsia" w:ascii="方正仿宋_GBK" w:hAnsi="方正仿宋_GBK" w:eastAsia="方正仿宋_GBK" w:cs="方正仿宋_GBK"/>
          <w:spacing w:val="-6"/>
          <w:sz w:val="32"/>
          <w:szCs w:val="32"/>
        </w:rPr>
        <w:t>〕</w:t>
      </w:r>
      <w:r>
        <w:rPr>
          <w:rFonts w:hint="default" w:ascii="Times New Roman" w:hAnsi="Times New Roman" w:eastAsia="方正仿宋_GBK" w:cs="Times New Roman"/>
          <w:spacing w:val="-6"/>
          <w:sz w:val="32"/>
          <w:szCs w:val="32"/>
        </w:rPr>
        <w:t>10</w:t>
      </w:r>
      <w:r>
        <w:rPr>
          <w:rFonts w:hint="eastAsia" w:ascii="方正仿宋_GBK" w:hAnsi="方正仿宋_GBK" w:eastAsia="方正仿宋_GBK" w:cs="方正仿宋_GBK"/>
          <w:spacing w:val="-6"/>
          <w:sz w:val="32"/>
          <w:szCs w:val="32"/>
        </w:rPr>
        <w:t>号）；</w:t>
      </w:r>
    </w:p>
    <w:p>
      <w:pPr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. 《共建现代化新重庆知识产权强市实施方案》（渝府发〔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2024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〕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20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号）。</w:t>
      </w:r>
    </w:p>
    <w:p>
      <w:pPr>
        <w:spacing w:line="600" w:lineRule="exact"/>
        <w:ind w:firstLine="640" w:firstLineChars="200"/>
        <w:rPr>
          <w:rFonts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二、文件制定过程</w:t>
      </w:r>
    </w:p>
    <w:p>
      <w:pPr>
        <w:spacing w:line="600" w:lineRule="exact"/>
        <w:ind w:firstLine="640" w:firstLineChars="200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（一）起草单位</w:t>
      </w:r>
    </w:p>
    <w:p>
      <w:pPr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牵头起草单位：重庆市知识产权局</w:t>
      </w:r>
    </w:p>
    <w:p>
      <w:pPr>
        <w:spacing w:line="600" w:lineRule="exact"/>
        <w:ind w:firstLine="640" w:firstLineChars="200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（二）调研论证情况</w:t>
      </w:r>
    </w:p>
    <w:p>
      <w:pPr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2025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10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月，市知识产权局公共服务处正式启动《加快推进知识产权服务业高质量发展的若干措施》起草工作。起草组首先开展前期调研，系统梳理国家及市级相关政策文件，深入研究上海、浙江、江苏等省市出台的知识产权服务业高质量发展相关意见，借鉴先进地区实践经验；结合重庆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416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”科技创新布局、“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33618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”现代制造业集群体系以及内陆开放高地、城乡融合发展的实际特点，经多次内部研讨修改，形成措施初稿。</w:t>
      </w:r>
    </w:p>
    <w:p>
      <w:pPr>
        <w:spacing w:line="600" w:lineRule="exact"/>
        <w:ind w:firstLine="640" w:firstLineChars="200"/>
        <w:rPr>
          <w:rFonts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三、文件主要内容</w:t>
      </w:r>
    </w:p>
    <w:p>
      <w:pPr>
        <w:spacing w:line="600" w:lineRule="exact"/>
        <w:ind w:firstLine="640" w:firstLineChars="200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（一）文件框架主要内容</w:t>
      </w:r>
    </w:p>
    <w:p>
      <w:pPr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《加快推进知识产权服务业高质量发展的若干措施》围绕知识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sz w:val="32"/>
          <w:szCs w:val="32"/>
        </w:rPr>
        <w:t>产权服务业高质量发展核心目标，从四大维度提出十条具体举措，构建起全方位、系统化的发展推进体系，具体内容如下：</w:t>
      </w:r>
    </w:p>
    <w:p>
      <w:pPr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1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. 聚焦提质增效，强化知识产权服务供给能力（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条）：包括加快服务业与产业融合发展、推动服务业向专业高端升级、培育引进优质品牌服务机构。</w:t>
      </w:r>
    </w:p>
    <w:p>
      <w:pPr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. 聚焦协同普惠，完善知识产权服务体系建设（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条）：包括强化区域服务资源协同、健全普惠型公共服务体系。</w:t>
      </w:r>
    </w:p>
    <w:p>
      <w:pPr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. 聚焦规范赋能，优化知识产权服务业发展环境（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条）：包括构建一体化行业监管机制、推进服务标准化智慧化转型。</w:t>
      </w:r>
    </w:p>
    <w:p>
      <w:pPr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. 聚焦固本强基，夯实知识产权服务业发展根基（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条）：包括、加强高素质人才队伍建设、加大高质量发展政策支持、营造全社会支持良好氛围。</w:t>
      </w:r>
    </w:p>
    <w:p>
      <w:pPr>
        <w:spacing w:line="600" w:lineRule="exact"/>
        <w:ind w:firstLine="640" w:firstLineChars="200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 xml:space="preserve"> （二）重点阐述是否有涉及公民、法人和其他组织权利义务的规定</w:t>
      </w:r>
    </w:p>
    <w:p>
      <w:pPr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第（六）条、第（七）条、第（八）条、第（九）条、第（十）条规定了相关单位和个人的权利和义务。</w:t>
      </w:r>
    </w:p>
    <w:p>
      <w:pPr>
        <w:spacing w:line="600" w:lineRule="exact"/>
        <w:ind w:firstLine="640" w:firstLineChars="200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（三）重点阐述规范性文件与上位法或者上位规范性文件不一致的内容（特别是创设性规定），并说明理由</w:t>
      </w:r>
    </w:p>
    <w:p>
      <w:pPr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无该项情况。</w:t>
      </w:r>
    </w:p>
    <w:p>
      <w:pPr>
        <w:spacing w:line="600" w:lineRule="exact"/>
        <w:ind w:firstLine="640" w:firstLineChars="200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（四）就同一事项已有规范性文件进行规定的，应当说明原有文件的规定和现有文件的联系、区别及效力适用</w:t>
      </w:r>
    </w:p>
    <w:p>
      <w:pPr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无该项情况。</w:t>
      </w:r>
    </w:p>
    <w:p>
      <w:pPr>
        <w:spacing w:line="600" w:lineRule="exact"/>
        <w:ind w:firstLine="640" w:firstLineChars="200"/>
        <w:rPr>
          <w:rFonts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四、其他需要说明的问题</w:t>
      </w:r>
    </w:p>
    <w:p>
      <w:pPr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hint="eastAsia" w:ascii="Times New Roman" w:hAnsi="Times New Roman" w:eastAsia="方正仿宋_GBK"/>
          <w:sz w:val="32"/>
          <w:szCs w:val="32"/>
        </w:rPr>
        <w:t>无该项内容。</w:t>
      </w:r>
    </w:p>
    <w:p>
      <w:pPr>
        <w:spacing w:line="600" w:lineRule="exact"/>
        <w:ind w:firstLine="640" w:firstLineChars="200"/>
        <w:rPr>
          <w:rFonts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五、联系人及联系方式</w:t>
      </w:r>
    </w:p>
    <w:p>
      <w:pPr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起草单位联系人：宋龙波；电话：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02367992712</w:t>
      </w:r>
    </w:p>
    <w:sectPr>
      <w:footerReference r:id="rId3" w:type="default"/>
      <w:pgSz w:w="11906" w:h="16838"/>
      <w:pgMar w:top="2098" w:right="1531" w:bottom="1985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7E78ACCE-84D6-47B8-91ED-64475639B60E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09176E27-F830-442D-B76D-1D63D18EFF3A}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9296546D-03B6-4517-9305-D63197D3297C}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AF2A9D3F-8B9C-49B1-B9A2-65710033190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5LOmo8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322ABA"/>
    <w:rsid w:val="005241FB"/>
    <w:rsid w:val="00691F31"/>
    <w:rsid w:val="00A47E53"/>
    <w:rsid w:val="00D42BF0"/>
    <w:rsid w:val="00F132AB"/>
    <w:rsid w:val="00FD2A14"/>
    <w:rsid w:val="00FF5882"/>
    <w:rsid w:val="0902043D"/>
    <w:rsid w:val="10601EF5"/>
    <w:rsid w:val="15AD492F"/>
    <w:rsid w:val="19F5075E"/>
    <w:rsid w:val="1C9B6AA5"/>
    <w:rsid w:val="25322ABA"/>
    <w:rsid w:val="29E37FC4"/>
    <w:rsid w:val="2FB562C7"/>
    <w:rsid w:val="320E7408"/>
    <w:rsid w:val="3FAA495A"/>
    <w:rsid w:val="40F33EE2"/>
    <w:rsid w:val="44CE6E4A"/>
    <w:rsid w:val="46052E01"/>
    <w:rsid w:val="4A835FE1"/>
    <w:rsid w:val="51850890"/>
    <w:rsid w:val="53AB6CD4"/>
    <w:rsid w:val="63B82920"/>
    <w:rsid w:val="652E32C1"/>
    <w:rsid w:val="65A45331"/>
    <w:rsid w:val="6ABE6E95"/>
    <w:rsid w:val="6F375468"/>
    <w:rsid w:val="6FB10ACC"/>
    <w:rsid w:val="6FCF3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5</Pages>
  <Words>318</Words>
  <Characters>1817</Characters>
  <Lines>15</Lines>
  <Paragraphs>4</Paragraphs>
  <TotalTime>9</TotalTime>
  <ScaleCrop>false</ScaleCrop>
  <LinksUpToDate>false</LinksUpToDate>
  <CharactersWithSpaces>2131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2026-03-10T10:25:00Z</dcterms:created>
  <dc:creator>Figo_飞go</dc:creator>
  <cp:lastModifiedBy>沈雪旎</cp:lastModifiedBy>
  <dcterms:modified xsi:type="dcterms:W3CDTF">2026-03-17T03:25:29Z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  <property fmtid="{D5CDD505-2E9C-101B-9397-08002B2CF9AE}" pid="3" name="ICV">
    <vt:lpwstr>0DFA8D79413E4A49ACECEE2C25CE8D05_11</vt:lpwstr>
  </property>
  <property fmtid="{D5CDD505-2E9C-101B-9397-08002B2CF9AE}" pid="4" name="KSOTemplateDocerSaveRecord">
    <vt:lpwstr>eyJoZGlkIjoiZjAwOTg2Yzk4MzZiYTQwNjA5ZDU5Y2QyNzc3YzAxYzciLCJ1c2VySWQiOiI0MTU2NjE3OTcifQ==</vt:lpwstr>
  </property>
</Properties>
</file>