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10F97">
      <w:pPr>
        <w:spacing w:line="560" w:lineRule="exact"/>
        <w:jc w:val="center"/>
        <w:rPr>
          <w:rFonts w:ascii="方正小标宋简体" w:eastAsia="方正小标宋简体"/>
          <w:sz w:val="44"/>
          <w:szCs w:val="44"/>
        </w:rPr>
      </w:pPr>
    </w:p>
    <w:p w14:paraId="51B29112">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关于申报绵阳市麻醉与神经调控重点实验室202</w:t>
      </w:r>
      <w:r>
        <w:rPr>
          <w:rFonts w:ascii="Cambria" w:hAnsi="Cambria" w:eastAsia="方正小标宋简体"/>
          <w:sz w:val="44"/>
          <w:szCs w:val="44"/>
        </w:rPr>
        <w:t>6</w:t>
      </w:r>
      <w:r>
        <w:rPr>
          <w:rFonts w:hint="eastAsia" w:ascii="方正小标宋简体" w:eastAsia="方正小标宋简体"/>
          <w:sz w:val="44"/>
          <w:szCs w:val="44"/>
        </w:rPr>
        <w:t>年开放课题的通知</w:t>
      </w:r>
    </w:p>
    <w:p w14:paraId="0557D849">
      <w:pPr>
        <w:spacing w:line="560" w:lineRule="exact"/>
        <w:jc w:val="center"/>
        <w:rPr>
          <w:rFonts w:ascii="方正小标宋简体" w:eastAsia="方正小标宋简体"/>
          <w:sz w:val="44"/>
          <w:szCs w:val="44"/>
        </w:rPr>
      </w:pPr>
    </w:p>
    <w:p w14:paraId="4A744764">
      <w:pPr>
        <w:spacing w:line="360" w:lineRule="auto"/>
        <w:rPr>
          <w:rFonts w:ascii="仿宋_GB2312" w:hAnsi="仿宋_GB2312" w:cs="仿宋_GB2312"/>
          <w:sz w:val="28"/>
          <w:szCs w:val="28"/>
        </w:rPr>
      </w:pPr>
      <w:r>
        <w:rPr>
          <w:rFonts w:hint="eastAsia" w:ascii="仿宋_GB2312" w:hAnsi="仿宋_GB2312" w:cs="仿宋_GB2312"/>
          <w:sz w:val="28"/>
          <w:szCs w:val="28"/>
        </w:rPr>
        <w:t>各相关单位：</w:t>
      </w:r>
    </w:p>
    <w:p w14:paraId="5CC664B8">
      <w:pPr>
        <w:spacing w:line="360" w:lineRule="auto"/>
        <w:ind w:firstLine="560" w:firstLineChars="200"/>
        <w:rPr>
          <w:rFonts w:ascii="仿宋_GB2312" w:hAnsi="仿宋_GB2312" w:cs="仿宋_GB2312"/>
          <w:bCs/>
          <w:sz w:val="28"/>
          <w:szCs w:val="28"/>
        </w:rPr>
      </w:pPr>
      <w:r>
        <w:rPr>
          <w:rFonts w:hint="eastAsia" w:ascii="仿宋_GB2312" w:hAnsi="仿宋_GB2312" w:cs="仿宋_GB2312"/>
          <w:bCs/>
          <w:sz w:val="28"/>
          <w:szCs w:val="28"/>
        </w:rPr>
        <w:t>202</w:t>
      </w:r>
      <w:r>
        <w:rPr>
          <w:rFonts w:ascii="仿宋_GB2312" w:hAnsi="仿宋_GB2312" w:cs="仿宋_GB2312"/>
          <w:bCs/>
          <w:sz w:val="28"/>
          <w:szCs w:val="28"/>
        </w:rPr>
        <w:t>6</w:t>
      </w:r>
      <w:r>
        <w:rPr>
          <w:rFonts w:hint="eastAsia" w:ascii="仿宋_GB2312" w:hAnsi="仿宋_GB2312" w:cs="仿宋_GB2312"/>
          <w:bCs/>
          <w:sz w:val="28"/>
          <w:szCs w:val="28"/>
        </w:rPr>
        <w:t>年绵阳市麻醉与神经调控重点实验室开放课题申报已开始，现将有关事项通知如下：</w:t>
      </w:r>
    </w:p>
    <w:p w14:paraId="69E397B9">
      <w:pPr>
        <w:rPr>
          <w:rFonts w:ascii="黑体" w:hAnsi="黑体" w:eastAsia="黑体" w:cs="黑体"/>
          <w:bCs/>
          <w:sz w:val="30"/>
          <w:szCs w:val="30"/>
        </w:rPr>
      </w:pPr>
      <w:r>
        <w:rPr>
          <w:rFonts w:hint="eastAsia" w:ascii="黑体" w:hAnsi="黑体" w:eastAsia="黑体" w:cs="黑体"/>
          <w:bCs/>
          <w:sz w:val="30"/>
          <w:szCs w:val="30"/>
        </w:rPr>
        <w:t>一、资助领域</w:t>
      </w:r>
    </w:p>
    <w:p w14:paraId="5B409096">
      <w:pPr>
        <w:ind w:firstLine="560" w:firstLineChars="200"/>
        <w:rPr>
          <w:rFonts w:ascii="仿宋" w:hAnsi="仿宋" w:eastAsia="仿宋"/>
          <w:sz w:val="28"/>
          <w:szCs w:val="28"/>
        </w:rPr>
      </w:pPr>
      <w:r>
        <w:rPr>
          <w:rFonts w:hint="eastAsia" w:ascii="仿宋" w:hAnsi="仿宋" w:eastAsia="仿宋"/>
          <w:sz w:val="28"/>
          <w:szCs w:val="28"/>
        </w:rPr>
        <w:t>重点实验室资助以下研究方向相关内容：</w:t>
      </w:r>
    </w:p>
    <w:p w14:paraId="56F7B869">
      <w:pPr>
        <w:tabs>
          <w:tab w:val="left" w:pos="425"/>
        </w:tabs>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麻醉及相关药物对发育与脆弱脑功能的影响</w:t>
      </w:r>
    </w:p>
    <w:p w14:paraId="786A7FE3">
      <w:pPr>
        <w:tabs>
          <w:tab w:val="left" w:pos="425"/>
        </w:tabs>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麻醉与围术期神经认知障碍相关研究</w:t>
      </w:r>
    </w:p>
    <w:p w14:paraId="28B92F50">
      <w:pPr>
        <w:tabs>
          <w:tab w:val="left" w:pos="425"/>
        </w:tabs>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围术期重要脏器功能的神经调控及保护</w:t>
      </w:r>
    </w:p>
    <w:p w14:paraId="6358CFAD">
      <w:pPr>
        <w:tabs>
          <w:tab w:val="left" w:pos="425"/>
        </w:tabs>
        <w:spacing w:line="360" w:lineRule="auto"/>
        <w:ind w:firstLine="560" w:firstLineChars="200"/>
        <w:rPr>
          <w:sz w:val="28"/>
          <w:szCs w:val="28"/>
        </w:rPr>
      </w:pPr>
      <w:r>
        <w:rPr>
          <w:rFonts w:hint="eastAsia" w:ascii="仿宋" w:hAnsi="仿宋" w:eastAsia="仿宋"/>
          <w:sz w:val="28"/>
          <w:szCs w:val="28"/>
        </w:rPr>
        <w:t>4．</w:t>
      </w:r>
      <w:r>
        <w:rPr>
          <w:rFonts w:ascii="仿宋" w:hAnsi="仿宋" w:eastAsia="仿宋"/>
          <w:sz w:val="28"/>
          <w:szCs w:val="28"/>
        </w:rPr>
        <w:t>神经退行性疾病的神经调控治疗基础与临床应用研究</w:t>
      </w:r>
    </w:p>
    <w:p w14:paraId="3D67F883">
      <w:pPr>
        <w:rPr>
          <w:rFonts w:ascii="黑体" w:hAnsi="黑体" w:eastAsia="黑体" w:cs="黑体"/>
          <w:bCs/>
          <w:sz w:val="30"/>
          <w:szCs w:val="30"/>
        </w:rPr>
      </w:pPr>
      <w:r>
        <w:rPr>
          <w:rFonts w:hint="eastAsia" w:ascii="黑体" w:hAnsi="黑体" w:eastAsia="黑体" w:cs="黑体"/>
          <w:bCs/>
          <w:sz w:val="30"/>
          <w:szCs w:val="30"/>
        </w:rPr>
        <w:t>二、申请要求</w:t>
      </w:r>
    </w:p>
    <w:p w14:paraId="58B59E24">
      <w:pPr>
        <w:widowControl/>
        <w:ind w:firstLine="602"/>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rPr>
        <w:t>此次项目申报立足绵阳，面向国</w:t>
      </w:r>
      <w:r>
        <w:rPr>
          <w:rFonts w:hint="eastAsia" w:ascii="仿宋" w:hAnsi="仿宋" w:eastAsia="仿宋"/>
          <w:sz w:val="28"/>
          <w:szCs w:val="28"/>
        </w:rPr>
        <w:t>内外高校、科研院所等机构的优秀学者</w:t>
      </w:r>
      <w:r>
        <w:rPr>
          <w:rFonts w:ascii="仿宋" w:hAnsi="仿宋" w:eastAsia="仿宋"/>
          <w:sz w:val="28"/>
          <w:szCs w:val="28"/>
        </w:rPr>
        <w:t>。</w:t>
      </w:r>
      <w:r>
        <w:rPr>
          <w:rFonts w:hint="eastAsia" w:ascii="仿宋" w:hAnsi="仿宋" w:eastAsia="仿宋"/>
          <w:sz w:val="28"/>
          <w:szCs w:val="28"/>
        </w:rPr>
        <w:t>重点鼓励中青年研究人员的申报，</w:t>
      </w:r>
      <w:r>
        <w:rPr>
          <w:rFonts w:ascii="仿宋" w:hAnsi="仿宋" w:eastAsia="仿宋"/>
          <w:sz w:val="28"/>
          <w:szCs w:val="28"/>
        </w:rPr>
        <w:t>尤其欢迎具有全局高度、理论深度、重要应用及转化价值的选题。</w:t>
      </w:r>
    </w:p>
    <w:p w14:paraId="48A4AA9B">
      <w:pPr>
        <w:widowControl/>
        <w:ind w:firstLine="602"/>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．项目负责人申请的开放课题数量不超过1项，已承担本实验室开放课题，尚未结题的研究人员不得再次申请新的开放课题</w:t>
      </w:r>
      <w:r>
        <w:rPr>
          <w:rFonts w:ascii="仿宋" w:hAnsi="仿宋" w:eastAsia="仿宋"/>
          <w:sz w:val="28"/>
          <w:szCs w:val="28"/>
        </w:rPr>
        <w:t>。</w:t>
      </w:r>
    </w:p>
    <w:p w14:paraId="7031D9BE">
      <w:pPr>
        <w:widowControl/>
        <w:spacing w:line="388" w:lineRule="atLeast"/>
        <w:jc w:val="left"/>
        <w:rPr>
          <w:rFonts w:ascii="黑体" w:hAnsi="黑体" w:eastAsia="黑体" w:cs="黑体"/>
          <w:bCs/>
          <w:sz w:val="30"/>
          <w:szCs w:val="30"/>
        </w:rPr>
      </w:pPr>
      <w:r>
        <w:rPr>
          <w:rFonts w:hint="eastAsia" w:ascii="黑体" w:hAnsi="黑体" w:eastAsia="黑体" w:cs="黑体"/>
          <w:bCs/>
          <w:sz w:val="30"/>
          <w:szCs w:val="30"/>
        </w:rPr>
        <w:t>三、经费资助</w:t>
      </w:r>
    </w:p>
    <w:p w14:paraId="437B3B45">
      <w:pPr>
        <w:widowControl/>
        <w:ind w:firstLine="602"/>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rPr>
        <w:t>课题分类：</w:t>
      </w:r>
      <w:r>
        <w:rPr>
          <w:rFonts w:hint="eastAsia" w:ascii="仿宋" w:hAnsi="仿宋" w:eastAsia="仿宋"/>
          <w:sz w:val="28"/>
          <w:szCs w:val="28"/>
        </w:rPr>
        <w:t>重点</w:t>
      </w:r>
      <w:r>
        <w:rPr>
          <w:rFonts w:ascii="仿宋" w:hAnsi="仿宋" w:eastAsia="仿宋"/>
          <w:sz w:val="28"/>
          <w:szCs w:val="28"/>
        </w:rPr>
        <w:t>项目、</w:t>
      </w:r>
      <w:r>
        <w:rPr>
          <w:rFonts w:hint="eastAsia" w:ascii="仿宋" w:hAnsi="仿宋" w:eastAsia="仿宋"/>
          <w:sz w:val="28"/>
          <w:szCs w:val="28"/>
        </w:rPr>
        <w:t>面上</w:t>
      </w:r>
      <w:r>
        <w:rPr>
          <w:rFonts w:ascii="仿宋" w:hAnsi="仿宋" w:eastAsia="仿宋"/>
          <w:sz w:val="28"/>
          <w:szCs w:val="28"/>
        </w:rPr>
        <w:t>项目、</w:t>
      </w:r>
      <w:r>
        <w:rPr>
          <w:rFonts w:hint="eastAsia" w:ascii="仿宋" w:hAnsi="仿宋" w:eastAsia="仿宋"/>
          <w:sz w:val="28"/>
          <w:szCs w:val="28"/>
        </w:rPr>
        <w:t>自由探索</w:t>
      </w:r>
      <w:r>
        <w:rPr>
          <w:rFonts w:ascii="仿宋" w:hAnsi="仿宋" w:eastAsia="仿宋"/>
          <w:sz w:val="28"/>
          <w:szCs w:val="28"/>
        </w:rPr>
        <w:t>项目。</w:t>
      </w:r>
    </w:p>
    <w:p w14:paraId="699D999C">
      <w:pPr>
        <w:widowControl/>
        <w:ind w:firstLine="602"/>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w:t>
      </w:r>
      <w:r>
        <w:rPr>
          <w:rFonts w:ascii="仿宋" w:hAnsi="仿宋" w:eastAsia="仿宋"/>
          <w:sz w:val="28"/>
          <w:szCs w:val="28"/>
        </w:rPr>
        <w:t>资助金额：</w:t>
      </w:r>
    </w:p>
    <w:p w14:paraId="5E1AE3D1">
      <w:pPr>
        <w:widowControl/>
        <w:ind w:firstLine="602"/>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w:instrText>
      </w:r>
      <w:r>
        <w:rPr>
          <w:rFonts w:hint="eastAsia" w:ascii="仿宋" w:hAnsi="仿宋" w:eastAsia="仿宋"/>
          <w:sz w:val="28"/>
          <w:szCs w:val="28"/>
        </w:rPr>
        <w:instrText xml:space="preserve">= 1 \* GB3</w:instrText>
      </w:r>
      <w:r>
        <w:rPr>
          <w:rFonts w:ascii="仿宋" w:hAnsi="仿宋" w:eastAsia="仿宋"/>
          <w:sz w:val="28"/>
          <w:szCs w:val="28"/>
        </w:rPr>
        <w:instrText xml:space="preserve"> </w:instrText>
      </w:r>
      <w:r>
        <w:rPr>
          <w:rFonts w:ascii="仿宋" w:hAnsi="仿宋" w:eastAsia="仿宋"/>
          <w:sz w:val="28"/>
          <w:szCs w:val="28"/>
        </w:rPr>
        <w:fldChar w:fldCharType="separate"/>
      </w:r>
      <w:r>
        <w:rPr>
          <w:rFonts w:hint="eastAsia" w:ascii="仿宋" w:hAnsi="仿宋" w:eastAsia="仿宋"/>
          <w:sz w:val="28"/>
          <w:szCs w:val="28"/>
        </w:rPr>
        <w:t>①</w:t>
      </w:r>
      <w:r>
        <w:rPr>
          <w:rFonts w:ascii="仿宋" w:hAnsi="仿宋" w:eastAsia="仿宋"/>
          <w:sz w:val="28"/>
          <w:szCs w:val="28"/>
        </w:rPr>
        <w:fldChar w:fldCharType="end"/>
      </w:r>
      <w:r>
        <w:rPr>
          <w:rFonts w:hint="eastAsia" w:ascii="仿宋" w:hAnsi="仿宋" w:eastAsia="仿宋"/>
          <w:sz w:val="28"/>
          <w:szCs w:val="28"/>
        </w:rPr>
        <w:t xml:space="preserve"> </w:t>
      </w:r>
      <w:r>
        <w:rPr>
          <w:rFonts w:ascii="仿宋" w:hAnsi="仿宋" w:eastAsia="仿宋"/>
          <w:sz w:val="28"/>
          <w:szCs w:val="28"/>
        </w:rPr>
        <w:t>重点项目资助金额5万元。</w:t>
      </w:r>
    </w:p>
    <w:p w14:paraId="48A2A337">
      <w:pPr>
        <w:widowControl/>
        <w:ind w:firstLine="602"/>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w:instrText>
      </w:r>
      <w:r>
        <w:rPr>
          <w:rFonts w:hint="eastAsia" w:ascii="仿宋" w:hAnsi="仿宋" w:eastAsia="仿宋"/>
          <w:sz w:val="28"/>
          <w:szCs w:val="28"/>
        </w:rPr>
        <w:instrText xml:space="preserve">= 2 \* GB3</w:instrText>
      </w:r>
      <w:r>
        <w:rPr>
          <w:rFonts w:ascii="仿宋" w:hAnsi="仿宋" w:eastAsia="仿宋"/>
          <w:sz w:val="28"/>
          <w:szCs w:val="28"/>
        </w:rPr>
        <w:instrText xml:space="preserve"> </w:instrText>
      </w:r>
      <w:r>
        <w:rPr>
          <w:rFonts w:ascii="仿宋" w:hAnsi="仿宋" w:eastAsia="仿宋"/>
          <w:sz w:val="28"/>
          <w:szCs w:val="28"/>
        </w:rPr>
        <w:fldChar w:fldCharType="separate"/>
      </w:r>
      <w:r>
        <w:rPr>
          <w:rFonts w:hint="eastAsia" w:ascii="仿宋" w:hAnsi="仿宋" w:eastAsia="仿宋"/>
          <w:sz w:val="28"/>
          <w:szCs w:val="28"/>
        </w:rPr>
        <w:t>②</w:t>
      </w:r>
      <w:r>
        <w:rPr>
          <w:rFonts w:ascii="仿宋" w:hAnsi="仿宋" w:eastAsia="仿宋"/>
          <w:sz w:val="28"/>
          <w:szCs w:val="28"/>
        </w:rPr>
        <w:fldChar w:fldCharType="end"/>
      </w:r>
      <w:r>
        <w:rPr>
          <w:rFonts w:hint="eastAsia" w:ascii="仿宋" w:hAnsi="仿宋" w:eastAsia="仿宋"/>
          <w:sz w:val="28"/>
          <w:szCs w:val="28"/>
        </w:rPr>
        <w:t xml:space="preserve"> 面上</w:t>
      </w:r>
      <w:r>
        <w:rPr>
          <w:rFonts w:ascii="仿宋" w:hAnsi="仿宋" w:eastAsia="仿宋"/>
          <w:sz w:val="28"/>
          <w:szCs w:val="28"/>
        </w:rPr>
        <w:t>项目资助金额</w:t>
      </w:r>
      <w:r>
        <w:rPr>
          <w:rFonts w:hint="eastAsia" w:ascii="仿宋" w:hAnsi="仿宋" w:eastAsia="仿宋"/>
          <w:sz w:val="28"/>
          <w:szCs w:val="28"/>
        </w:rPr>
        <w:t>2</w:t>
      </w:r>
      <w:r>
        <w:rPr>
          <w:rFonts w:ascii="仿宋" w:hAnsi="仿宋" w:eastAsia="仿宋"/>
          <w:sz w:val="28"/>
          <w:szCs w:val="28"/>
        </w:rPr>
        <w:t>万元。</w:t>
      </w:r>
    </w:p>
    <w:p w14:paraId="225C4A1A">
      <w:pPr>
        <w:widowControl/>
        <w:ind w:firstLine="602"/>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w:instrText>
      </w:r>
      <w:r>
        <w:rPr>
          <w:rFonts w:hint="eastAsia" w:ascii="仿宋" w:hAnsi="仿宋" w:eastAsia="仿宋"/>
          <w:sz w:val="28"/>
          <w:szCs w:val="28"/>
        </w:rPr>
        <w:instrText xml:space="preserve">= 3 \* GB3</w:instrText>
      </w:r>
      <w:r>
        <w:rPr>
          <w:rFonts w:ascii="仿宋" w:hAnsi="仿宋" w:eastAsia="仿宋"/>
          <w:sz w:val="28"/>
          <w:szCs w:val="28"/>
        </w:rPr>
        <w:instrText xml:space="preserve"> </w:instrText>
      </w:r>
      <w:r>
        <w:rPr>
          <w:rFonts w:ascii="仿宋" w:hAnsi="仿宋" w:eastAsia="仿宋"/>
          <w:sz w:val="28"/>
          <w:szCs w:val="28"/>
        </w:rPr>
        <w:fldChar w:fldCharType="separate"/>
      </w:r>
      <w:r>
        <w:rPr>
          <w:rFonts w:hint="eastAsia" w:ascii="仿宋" w:hAnsi="仿宋" w:eastAsia="仿宋"/>
          <w:sz w:val="28"/>
          <w:szCs w:val="28"/>
        </w:rPr>
        <w:t>③</w:t>
      </w:r>
      <w:r>
        <w:rPr>
          <w:rFonts w:ascii="仿宋" w:hAnsi="仿宋" w:eastAsia="仿宋"/>
          <w:sz w:val="28"/>
          <w:szCs w:val="28"/>
        </w:rPr>
        <w:fldChar w:fldCharType="end"/>
      </w:r>
      <w:r>
        <w:rPr>
          <w:rFonts w:hint="eastAsia" w:ascii="仿宋" w:hAnsi="仿宋" w:eastAsia="仿宋"/>
          <w:sz w:val="28"/>
          <w:szCs w:val="28"/>
        </w:rPr>
        <w:t xml:space="preserve"> </w:t>
      </w:r>
      <w:r>
        <w:rPr>
          <w:rFonts w:ascii="仿宋" w:hAnsi="仿宋" w:eastAsia="仿宋"/>
          <w:sz w:val="28"/>
          <w:szCs w:val="28"/>
        </w:rPr>
        <w:t>自由探索项目资助金额</w:t>
      </w:r>
      <w:r>
        <w:rPr>
          <w:rFonts w:hint="eastAsia" w:ascii="仿宋" w:hAnsi="仿宋" w:eastAsia="仿宋"/>
          <w:sz w:val="28"/>
          <w:szCs w:val="28"/>
        </w:rPr>
        <w:t>1</w:t>
      </w:r>
      <w:r>
        <w:rPr>
          <w:rFonts w:ascii="仿宋" w:hAnsi="仿宋" w:eastAsia="仿宋"/>
          <w:sz w:val="28"/>
          <w:szCs w:val="28"/>
        </w:rPr>
        <w:t>万元。</w:t>
      </w:r>
    </w:p>
    <w:p w14:paraId="4993881C">
      <w:pPr>
        <w:widowControl/>
        <w:ind w:firstLine="602"/>
        <w:rPr>
          <w:rFonts w:ascii="仿宋" w:hAnsi="仿宋" w:eastAsia="仿宋"/>
          <w:sz w:val="28"/>
          <w:szCs w:val="28"/>
        </w:rPr>
      </w:pPr>
      <w:r>
        <w:rPr>
          <w:rFonts w:ascii="仿宋" w:hAnsi="仿宋" w:eastAsia="仿宋"/>
          <w:sz w:val="28"/>
          <w:szCs w:val="28"/>
        </w:rPr>
        <w:t>对于具有重要学术价值或转化价值的研究</w:t>
      </w:r>
      <w:r>
        <w:rPr>
          <w:rFonts w:hint="eastAsia" w:ascii="仿宋" w:hAnsi="仿宋" w:eastAsia="仿宋"/>
          <w:sz w:val="28"/>
          <w:szCs w:val="28"/>
        </w:rPr>
        <w:t>，经学术委员会审核通过后，</w:t>
      </w:r>
      <w:r>
        <w:rPr>
          <w:rFonts w:ascii="仿宋" w:hAnsi="仿宋" w:eastAsia="仿宋"/>
          <w:sz w:val="28"/>
          <w:szCs w:val="28"/>
        </w:rPr>
        <w:t>实验室可给予后期资助。</w:t>
      </w:r>
    </w:p>
    <w:p w14:paraId="3BD96AA5">
      <w:pPr>
        <w:pStyle w:val="14"/>
        <w:ind w:firstLine="0" w:firstLineChars="0"/>
        <w:jc w:val="left"/>
        <w:rPr>
          <w:rFonts w:ascii="黑体" w:hAnsi="黑体" w:eastAsia="黑体" w:cs="黑体"/>
          <w:bCs/>
          <w:sz w:val="30"/>
          <w:szCs w:val="30"/>
        </w:rPr>
      </w:pPr>
      <w:r>
        <w:rPr>
          <w:rFonts w:hint="eastAsia" w:ascii="黑体" w:hAnsi="黑体" w:eastAsia="黑体" w:cs="黑体"/>
          <w:bCs/>
          <w:sz w:val="30"/>
          <w:szCs w:val="30"/>
        </w:rPr>
        <w:t>四、结题要求</w:t>
      </w:r>
    </w:p>
    <w:p w14:paraId="1EDD18EE">
      <w:pPr>
        <w:widowControl/>
        <w:ind w:firstLine="602"/>
        <w:rPr>
          <w:rFonts w:ascii="仿宋" w:hAnsi="仿宋" w:eastAsia="仿宋"/>
          <w:sz w:val="28"/>
          <w:szCs w:val="28"/>
        </w:rPr>
      </w:pPr>
      <w:r>
        <w:rPr>
          <w:rFonts w:hint="eastAsia" w:ascii="仿宋" w:hAnsi="仿宋" w:eastAsia="仿宋"/>
          <w:sz w:val="28"/>
          <w:szCs w:val="28"/>
        </w:rPr>
        <w:t>1．实验室项目完成时限：</w:t>
      </w:r>
    </w:p>
    <w:p w14:paraId="231225E6">
      <w:pPr>
        <w:widowControl/>
        <w:ind w:firstLine="602"/>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w:instrText>
      </w:r>
      <w:r>
        <w:rPr>
          <w:rFonts w:hint="eastAsia" w:ascii="仿宋" w:hAnsi="仿宋" w:eastAsia="仿宋"/>
          <w:sz w:val="28"/>
          <w:szCs w:val="28"/>
        </w:rPr>
        <w:instrText xml:space="preserve">= 1 \* GB3</w:instrText>
      </w:r>
      <w:r>
        <w:rPr>
          <w:rFonts w:ascii="仿宋" w:hAnsi="仿宋" w:eastAsia="仿宋"/>
          <w:sz w:val="28"/>
          <w:szCs w:val="28"/>
        </w:rPr>
        <w:instrText xml:space="preserve"> </w:instrText>
      </w:r>
      <w:r>
        <w:rPr>
          <w:rFonts w:ascii="仿宋" w:hAnsi="仿宋" w:eastAsia="仿宋"/>
          <w:sz w:val="28"/>
          <w:szCs w:val="28"/>
        </w:rPr>
        <w:fldChar w:fldCharType="separate"/>
      </w:r>
      <w:r>
        <w:rPr>
          <w:rFonts w:hint="eastAsia" w:ascii="仿宋" w:hAnsi="仿宋" w:eastAsia="仿宋"/>
          <w:sz w:val="28"/>
          <w:szCs w:val="28"/>
        </w:rPr>
        <w:t>①</w:t>
      </w:r>
      <w:r>
        <w:rPr>
          <w:rFonts w:ascii="仿宋" w:hAnsi="仿宋" w:eastAsia="仿宋"/>
          <w:sz w:val="28"/>
          <w:szCs w:val="28"/>
        </w:rPr>
        <w:fldChar w:fldCharType="end"/>
      </w:r>
      <w:r>
        <w:rPr>
          <w:rFonts w:hint="eastAsia" w:ascii="仿宋" w:hAnsi="仿宋" w:eastAsia="仿宋"/>
          <w:sz w:val="28"/>
          <w:szCs w:val="28"/>
        </w:rPr>
        <w:t xml:space="preserve"> 重点项目为</w:t>
      </w: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年</w:t>
      </w:r>
    </w:p>
    <w:p w14:paraId="0A44AE51">
      <w:pPr>
        <w:widowControl/>
        <w:ind w:firstLine="602"/>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w:instrText>
      </w:r>
      <w:r>
        <w:rPr>
          <w:rFonts w:hint="eastAsia" w:ascii="仿宋" w:hAnsi="仿宋" w:eastAsia="仿宋"/>
          <w:sz w:val="28"/>
          <w:szCs w:val="28"/>
        </w:rPr>
        <w:instrText xml:space="preserve">= 2 \* GB3</w:instrText>
      </w:r>
      <w:r>
        <w:rPr>
          <w:rFonts w:ascii="仿宋" w:hAnsi="仿宋" w:eastAsia="仿宋"/>
          <w:sz w:val="28"/>
          <w:szCs w:val="28"/>
        </w:rPr>
        <w:instrText xml:space="preserve"> </w:instrText>
      </w:r>
      <w:r>
        <w:rPr>
          <w:rFonts w:ascii="仿宋" w:hAnsi="仿宋" w:eastAsia="仿宋"/>
          <w:sz w:val="28"/>
          <w:szCs w:val="28"/>
        </w:rPr>
        <w:fldChar w:fldCharType="separate"/>
      </w:r>
      <w:r>
        <w:rPr>
          <w:rFonts w:hint="eastAsia" w:ascii="仿宋" w:hAnsi="仿宋" w:eastAsia="仿宋"/>
          <w:sz w:val="28"/>
          <w:szCs w:val="28"/>
        </w:rPr>
        <w:t>②</w:t>
      </w:r>
      <w:r>
        <w:rPr>
          <w:rFonts w:ascii="仿宋" w:hAnsi="仿宋" w:eastAsia="仿宋"/>
          <w:sz w:val="28"/>
          <w:szCs w:val="28"/>
        </w:rPr>
        <w:fldChar w:fldCharType="end"/>
      </w:r>
      <w:r>
        <w:rPr>
          <w:rFonts w:hint="eastAsia" w:ascii="仿宋" w:hAnsi="仿宋" w:eastAsia="仿宋"/>
          <w:sz w:val="28"/>
          <w:szCs w:val="28"/>
        </w:rPr>
        <w:t xml:space="preserve"> 面上</w:t>
      </w:r>
      <w:r>
        <w:rPr>
          <w:rFonts w:ascii="仿宋" w:hAnsi="仿宋" w:eastAsia="仿宋"/>
          <w:sz w:val="28"/>
          <w:szCs w:val="28"/>
        </w:rPr>
        <w:t>项</w:t>
      </w:r>
      <w:r>
        <w:rPr>
          <w:rFonts w:hint="eastAsia" w:ascii="仿宋" w:hAnsi="仿宋" w:eastAsia="仿宋"/>
          <w:sz w:val="28"/>
          <w:szCs w:val="28"/>
        </w:rPr>
        <w:t>目、自由探索项目为</w:t>
      </w:r>
      <w:r>
        <w:rPr>
          <w:rFonts w:ascii="仿宋" w:hAnsi="仿宋" w:eastAsia="仿宋"/>
          <w:sz w:val="28"/>
          <w:szCs w:val="28"/>
        </w:rPr>
        <w:t>2年</w:t>
      </w:r>
    </w:p>
    <w:p w14:paraId="7DDD8209">
      <w:pPr>
        <w:widowControl/>
        <w:ind w:firstLine="560" w:firstLineChars="200"/>
        <w:rPr>
          <w:rFonts w:ascii="仿宋" w:hAnsi="仿宋" w:eastAsia="仿宋" w:cstheme="minorBidi"/>
          <w:sz w:val="28"/>
          <w:szCs w:val="28"/>
        </w:rPr>
      </w:pPr>
      <w:r>
        <w:rPr>
          <w:rFonts w:hint="eastAsia" w:ascii="仿宋" w:hAnsi="仿宋" w:eastAsia="仿宋"/>
          <w:sz w:val="28"/>
          <w:szCs w:val="28"/>
        </w:rPr>
        <w:t>2．考核指标，详见申报指南（附件1）</w:t>
      </w:r>
    </w:p>
    <w:p w14:paraId="79F7F9EB">
      <w:pPr>
        <w:widowControl/>
        <w:spacing w:line="388" w:lineRule="atLeast"/>
        <w:jc w:val="left"/>
        <w:rPr>
          <w:rFonts w:ascii="黑体" w:hAnsi="黑体" w:eastAsia="黑体" w:cs="黑体"/>
          <w:bCs/>
          <w:sz w:val="30"/>
          <w:szCs w:val="30"/>
        </w:rPr>
      </w:pPr>
      <w:r>
        <w:rPr>
          <w:rFonts w:hint="eastAsia" w:ascii="黑体" w:hAnsi="黑体" w:eastAsia="黑体" w:cs="黑体"/>
          <w:bCs/>
          <w:sz w:val="30"/>
          <w:szCs w:val="30"/>
        </w:rPr>
        <w:t>五、其他说明</w:t>
      </w:r>
    </w:p>
    <w:p w14:paraId="3F306DFB">
      <w:pPr>
        <w:widowControl/>
        <w:ind w:firstLine="602"/>
        <w:rPr>
          <w:rFonts w:ascii="仿宋" w:hAnsi="仿宋" w:eastAsia="仿宋"/>
          <w:sz w:val="28"/>
          <w:szCs w:val="28"/>
        </w:rPr>
      </w:pPr>
      <w:r>
        <w:rPr>
          <w:rFonts w:hint="eastAsia" w:ascii="仿宋" w:hAnsi="仿宋" w:eastAsia="仿宋"/>
          <w:sz w:val="28"/>
          <w:szCs w:val="28"/>
        </w:rPr>
        <w:t xml:space="preserve">1．课题研究人员在开放课题资助下取得的成果，由实验室和课题研究人员所在单位共享，详见附件1和附件3。 </w:t>
      </w:r>
    </w:p>
    <w:p w14:paraId="0B062112">
      <w:pPr>
        <w:widowControl/>
        <w:ind w:firstLine="602"/>
        <w:rPr>
          <w:rFonts w:ascii="仿宋" w:hAnsi="仿宋" w:eastAsia="仿宋"/>
          <w:sz w:val="28"/>
          <w:szCs w:val="28"/>
        </w:rPr>
      </w:pPr>
      <w:r>
        <w:rPr>
          <w:rFonts w:hint="eastAsia" w:ascii="仿宋" w:hAnsi="仿宋" w:eastAsia="仿宋"/>
          <w:sz w:val="28"/>
          <w:szCs w:val="28"/>
        </w:rPr>
        <w:t>2．申报书电子版于2</w:t>
      </w:r>
      <w:r>
        <w:rPr>
          <w:rFonts w:ascii="仿宋" w:hAnsi="仿宋" w:eastAsia="仿宋"/>
          <w:sz w:val="28"/>
          <w:szCs w:val="28"/>
        </w:rPr>
        <w:t>026</w:t>
      </w:r>
      <w:r>
        <w:rPr>
          <w:rFonts w:hint="eastAsia" w:ascii="仿宋" w:hAnsi="仿宋" w:eastAsia="仿宋"/>
          <w:sz w:val="28"/>
          <w:szCs w:val="28"/>
        </w:rPr>
        <w:t>年</w:t>
      </w:r>
      <w:r>
        <w:rPr>
          <w:rFonts w:ascii="仿宋" w:hAnsi="仿宋" w:eastAsia="仿宋"/>
          <w:sz w:val="28"/>
          <w:szCs w:val="28"/>
        </w:rPr>
        <w:t>3</w:t>
      </w:r>
      <w:r>
        <w:rPr>
          <w:rFonts w:hint="eastAsia" w:ascii="仿宋" w:hAnsi="仿宋" w:eastAsia="仿宋"/>
          <w:sz w:val="28"/>
          <w:szCs w:val="28"/>
        </w:rPr>
        <w:t>月</w:t>
      </w:r>
      <w:r>
        <w:rPr>
          <w:rFonts w:ascii="仿宋" w:hAnsi="仿宋" w:eastAsia="仿宋"/>
          <w:sz w:val="28"/>
          <w:szCs w:val="28"/>
        </w:rPr>
        <w:t>6</w:t>
      </w:r>
      <w:r>
        <w:rPr>
          <w:rFonts w:hint="eastAsia" w:ascii="仿宋" w:hAnsi="仿宋" w:eastAsia="仿宋"/>
          <w:sz w:val="28"/>
          <w:szCs w:val="28"/>
        </w:rPr>
        <w:t>日前发送至实验室邮箱：</w:t>
      </w:r>
      <w:r>
        <w:fldChar w:fldCharType="begin"/>
      </w:r>
      <w:r>
        <w:instrText xml:space="preserve"> HYPERLINK "mailto:liningxi@sc-mch.cn" </w:instrText>
      </w:r>
      <w:r>
        <w:fldChar w:fldCharType="separate"/>
      </w:r>
      <w:r>
        <w:rPr>
          <w:rStyle w:val="10"/>
          <w:rFonts w:hint="eastAsia" w:ascii="仿宋" w:hAnsi="仿宋" w:eastAsia="仿宋"/>
          <w:sz w:val="28"/>
          <w:szCs w:val="28"/>
        </w:rPr>
        <w:t>liningxi@sc-mch.cn</w:t>
      </w:r>
      <w:r>
        <w:rPr>
          <w:rStyle w:val="10"/>
          <w:rFonts w:hint="eastAsia" w:ascii="仿宋" w:hAnsi="仿宋" w:eastAsia="仿宋"/>
          <w:sz w:val="28"/>
          <w:szCs w:val="28"/>
        </w:rPr>
        <w:fldChar w:fldCharType="end"/>
      </w:r>
      <w:r>
        <w:rPr>
          <w:rFonts w:ascii="仿宋" w:hAnsi="仿宋" w:eastAsia="仿宋"/>
          <w:sz w:val="28"/>
          <w:szCs w:val="28"/>
        </w:rPr>
        <w:t xml:space="preserve"> </w:t>
      </w:r>
      <w:r>
        <w:rPr>
          <w:rFonts w:hint="eastAsia" w:ascii="仿宋" w:hAnsi="仿宋" w:eastAsia="仿宋"/>
          <w:sz w:val="28"/>
          <w:szCs w:val="28"/>
        </w:rPr>
        <w:t>，文件请注明“姓名+麻醉与神经调控开放课题申请”。</w:t>
      </w:r>
    </w:p>
    <w:p w14:paraId="052F566E">
      <w:pPr>
        <w:widowControl/>
        <w:ind w:firstLine="602"/>
        <w:rPr>
          <w:rFonts w:ascii="仿宋" w:hAnsi="仿宋" w:eastAsia="仿宋"/>
          <w:sz w:val="28"/>
          <w:szCs w:val="28"/>
        </w:rPr>
      </w:pPr>
      <w:r>
        <w:rPr>
          <w:rFonts w:hint="eastAsia" w:ascii="仿宋" w:hAnsi="仿宋" w:eastAsia="仿宋"/>
          <w:sz w:val="28"/>
          <w:szCs w:val="28"/>
        </w:rPr>
        <w:t>3．所有申报项目均需符合《绵阳市麻醉与神经调控重点实验室开放课题管理办法》（附件3）要求。如有问题，请联系李泞汐，电话</w:t>
      </w:r>
      <w:r>
        <w:rPr>
          <w:rFonts w:ascii="仿宋" w:hAnsi="仿宋" w:eastAsia="仿宋"/>
          <w:sz w:val="28"/>
          <w:szCs w:val="28"/>
        </w:rPr>
        <w:t>13981130797</w:t>
      </w:r>
      <w:r>
        <w:rPr>
          <w:rFonts w:hint="eastAsia" w:ascii="仿宋" w:hAnsi="仿宋" w:eastAsia="仿宋"/>
          <w:sz w:val="28"/>
          <w:szCs w:val="28"/>
        </w:rPr>
        <w:t>。</w:t>
      </w:r>
    </w:p>
    <w:p w14:paraId="71A3265D">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附件1：绵阳市麻醉与神经调控重点实验室2026年开放课题申报指南</w:t>
      </w:r>
    </w:p>
    <w:p w14:paraId="2D8C8087">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附件2：绵阳市麻醉与神经调控重点实验室开放课题申请书</w:t>
      </w:r>
    </w:p>
    <w:p w14:paraId="09C21B83">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附件3：</w:t>
      </w:r>
      <w:bookmarkStart w:id="0" w:name="_Hlk188529896"/>
      <w:r>
        <w:rPr>
          <w:rFonts w:hint="eastAsia" w:ascii="仿宋_GB2312" w:hAnsi="仿宋_GB2312" w:eastAsia="仿宋_GB2312" w:cs="仿宋_GB2312"/>
          <w:sz w:val="28"/>
          <w:szCs w:val="28"/>
        </w:rPr>
        <w:t>绵阳市麻醉与神经调控重点实验室开放课题管理办法</w:t>
      </w:r>
      <w:bookmarkEnd w:id="0"/>
    </w:p>
    <w:p w14:paraId="79F243BB">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附件4：绵阳市麻醉与神经调控重点实验室开放课题科研诚信承诺书</w:t>
      </w:r>
    </w:p>
    <w:p w14:paraId="5E7BA514">
      <w:pPr>
        <w:widowControl/>
        <w:spacing w:line="388" w:lineRule="atLeast"/>
        <w:jc w:val="left"/>
        <w:rPr>
          <w:rFonts w:ascii="仿宋" w:hAnsi="仿宋" w:eastAsia="仿宋" w:cs="仿宋_GB2312"/>
          <w:sz w:val="30"/>
          <w:szCs w:val="30"/>
        </w:rPr>
      </w:pPr>
    </w:p>
    <w:p w14:paraId="79E9C161">
      <w:pPr>
        <w:widowControl/>
        <w:ind w:firstLine="602"/>
        <w:jc w:val="right"/>
        <w:rPr>
          <w:rFonts w:ascii="仿宋" w:hAnsi="仿宋" w:eastAsia="仿宋"/>
          <w:sz w:val="28"/>
          <w:szCs w:val="28"/>
        </w:rPr>
      </w:pPr>
      <w:r>
        <w:rPr>
          <w:rFonts w:hint="eastAsia" w:ascii="仿宋" w:hAnsi="仿宋" w:eastAsia="仿宋"/>
          <w:sz w:val="28"/>
          <w:szCs w:val="28"/>
        </w:rPr>
        <w:t>绵阳市麻醉与神经调控重点实验室</w:t>
      </w:r>
    </w:p>
    <w:p w14:paraId="17ACA89E">
      <w:pPr>
        <w:widowControl/>
        <w:ind w:firstLine="602"/>
        <w:jc w:val="right"/>
        <w:rPr>
          <w:rFonts w:ascii="仿宋" w:hAnsi="仿宋" w:eastAsia="仿宋"/>
          <w:sz w:val="28"/>
          <w:szCs w:val="28"/>
        </w:rPr>
      </w:pPr>
      <w:r>
        <w:rPr>
          <w:rFonts w:hint="eastAsia" w:ascii="仿宋" w:hAnsi="仿宋" w:eastAsia="仿宋"/>
          <w:sz w:val="28"/>
          <w:szCs w:val="28"/>
        </w:rPr>
        <w:t>202</w:t>
      </w:r>
      <w:r>
        <w:rPr>
          <w:rFonts w:ascii="仿宋" w:hAnsi="仿宋" w:eastAsia="仿宋"/>
          <w:sz w:val="28"/>
          <w:szCs w:val="28"/>
        </w:rPr>
        <w:t>6</w:t>
      </w:r>
      <w:r>
        <w:rPr>
          <w:rFonts w:hint="eastAsia" w:ascii="仿宋" w:hAnsi="仿宋" w:eastAsia="仿宋"/>
          <w:sz w:val="28"/>
          <w:szCs w:val="28"/>
        </w:rPr>
        <w:t>年</w:t>
      </w:r>
      <w:r>
        <w:rPr>
          <w:rFonts w:ascii="仿宋" w:hAnsi="仿宋" w:eastAsia="仿宋"/>
          <w:sz w:val="28"/>
          <w:szCs w:val="28"/>
        </w:rPr>
        <w:t>1</w:t>
      </w:r>
      <w:r>
        <w:rPr>
          <w:rFonts w:hint="eastAsia" w:ascii="仿宋" w:hAnsi="仿宋" w:eastAsia="仿宋"/>
          <w:sz w:val="28"/>
          <w:szCs w:val="28"/>
        </w:rPr>
        <w:t>月</w:t>
      </w:r>
      <w:r>
        <w:rPr>
          <w:rFonts w:ascii="仿宋" w:hAnsi="仿宋" w:eastAsia="仿宋"/>
          <w:sz w:val="28"/>
          <w:szCs w:val="28"/>
        </w:rPr>
        <w:t>29</w:t>
      </w:r>
      <w:r>
        <w:rPr>
          <w:rFonts w:hint="eastAsia" w:ascii="仿宋" w:hAnsi="仿宋" w:eastAsia="仿宋"/>
          <w:sz w:val="28"/>
          <w:szCs w:val="28"/>
        </w:rPr>
        <w:t>日</w:t>
      </w:r>
    </w:p>
    <w:p w14:paraId="69881DAC">
      <w:pPr>
        <w:widowControl/>
        <w:ind w:firstLine="602"/>
        <w:jc w:val="right"/>
        <w:rPr>
          <w:sz w:val="28"/>
          <w:szCs w:val="28"/>
        </w:rPr>
      </w:pPr>
    </w:p>
    <w:p w14:paraId="17D09BE8">
      <w:pPr>
        <w:spacing w:line="40" w:lineRule="exact"/>
        <w:rPr>
          <w:rFonts w:ascii="仿宋" w:hAnsi="仿宋" w:eastAsia="仿宋" w:cs="宋体"/>
          <w:color w:val="000000"/>
          <w:kern w:val="0"/>
          <w:sz w:val="13"/>
          <w:szCs w:val="13"/>
        </w:rPr>
      </w:pPr>
    </w:p>
    <w:p w14:paraId="38F9DDC3">
      <w:pPr>
        <w:spacing w:line="40" w:lineRule="exact"/>
        <w:rPr>
          <w:rFonts w:ascii="仿宋" w:hAnsi="仿宋" w:eastAsia="仿宋" w:cs="宋体"/>
          <w:color w:val="000000"/>
          <w:kern w:val="0"/>
          <w:sz w:val="13"/>
          <w:szCs w:val="13"/>
        </w:rPr>
      </w:pPr>
    </w:p>
    <w:p w14:paraId="64BD4A72">
      <w:pPr>
        <w:spacing w:line="40" w:lineRule="exact"/>
        <w:rPr>
          <w:rFonts w:ascii="仿宋" w:hAnsi="仿宋" w:eastAsia="仿宋" w:cs="宋体"/>
          <w:color w:val="000000"/>
          <w:kern w:val="0"/>
          <w:sz w:val="13"/>
          <w:szCs w:val="13"/>
        </w:rPr>
      </w:pPr>
    </w:p>
    <w:p w14:paraId="4CDDD1A1">
      <w:pPr>
        <w:spacing w:line="40" w:lineRule="exact"/>
        <w:rPr>
          <w:rFonts w:ascii="仿宋" w:hAnsi="仿宋" w:eastAsia="仿宋" w:cs="宋体"/>
          <w:color w:val="000000"/>
          <w:kern w:val="0"/>
          <w:sz w:val="13"/>
          <w:szCs w:val="13"/>
        </w:rPr>
      </w:pPr>
    </w:p>
    <w:p w14:paraId="74BFDBA3">
      <w:pPr>
        <w:spacing w:line="40" w:lineRule="exact"/>
        <w:rPr>
          <w:rFonts w:ascii="仿宋" w:hAnsi="仿宋" w:eastAsia="仿宋" w:cs="宋体"/>
          <w:color w:val="000000"/>
          <w:kern w:val="0"/>
          <w:sz w:val="13"/>
          <w:szCs w:val="13"/>
        </w:rPr>
      </w:pPr>
    </w:p>
    <w:p w14:paraId="7F59E75C">
      <w:pPr>
        <w:spacing w:line="40" w:lineRule="exact"/>
        <w:rPr>
          <w:rFonts w:ascii="仿宋" w:hAnsi="仿宋" w:eastAsia="仿宋" w:cs="宋体"/>
          <w:color w:val="000000"/>
          <w:kern w:val="0"/>
          <w:sz w:val="13"/>
          <w:szCs w:val="13"/>
        </w:rPr>
      </w:pPr>
    </w:p>
    <w:p w14:paraId="370DAB09">
      <w:pPr>
        <w:spacing w:line="40" w:lineRule="exact"/>
        <w:rPr>
          <w:rFonts w:ascii="仿宋" w:hAnsi="仿宋" w:eastAsia="仿宋" w:cs="宋体"/>
          <w:color w:val="000000"/>
          <w:kern w:val="0"/>
          <w:sz w:val="13"/>
          <w:szCs w:val="13"/>
        </w:rPr>
      </w:pPr>
    </w:p>
    <w:p w14:paraId="2267406D">
      <w:pPr>
        <w:spacing w:line="40" w:lineRule="exact"/>
        <w:rPr>
          <w:rFonts w:ascii="仿宋" w:hAnsi="仿宋" w:eastAsia="仿宋" w:cs="宋体"/>
          <w:color w:val="000000"/>
          <w:kern w:val="0"/>
          <w:sz w:val="13"/>
          <w:szCs w:val="13"/>
        </w:rPr>
      </w:pPr>
    </w:p>
    <w:p w14:paraId="6E1F6C5D">
      <w:pPr>
        <w:spacing w:line="40" w:lineRule="exact"/>
        <w:rPr>
          <w:rFonts w:ascii="仿宋" w:hAnsi="仿宋" w:eastAsia="仿宋" w:cs="宋体"/>
          <w:color w:val="000000"/>
          <w:kern w:val="0"/>
          <w:sz w:val="13"/>
          <w:szCs w:val="13"/>
        </w:rPr>
      </w:pPr>
    </w:p>
    <w:p w14:paraId="468D12A9">
      <w:pPr>
        <w:spacing w:line="40" w:lineRule="exact"/>
        <w:rPr>
          <w:rFonts w:ascii="仿宋" w:hAnsi="仿宋" w:eastAsia="仿宋" w:cs="宋体"/>
          <w:color w:val="000000"/>
          <w:kern w:val="0"/>
          <w:sz w:val="13"/>
          <w:szCs w:val="13"/>
        </w:rPr>
      </w:pPr>
    </w:p>
    <w:p w14:paraId="2D11C65F">
      <w:pPr>
        <w:spacing w:line="40" w:lineRule="exact"/>
        <w:rPr>
          <w:rFonts w:ascii="仿宋" w:hAnsi="仿宋" w:eastAsia="仿宋" w:cs="宋体"/>
          <w:color w:val="000000"/>
          <w:kern w:val="0"/>
          <w:sz w:val="13"/>
          <w:szCs w:val="13"/>
        </w:rPr>
      </w:pPr>
    </w:p>
    <w:p w14:paraId="1DF3F059">
      <w:pPr>
        <w:spacing w:line="40" w:lineRule="exact"/>
        <w:rPr>
          <w:rFonts w:ascii="仿宋" w:hAnsi="仿宋" w:eastAsia="仿宋" w:cs="宋体"/>
          <w:color w:val="000000"/>
          <w:kern w:val="0"/>
          <w:sz w:val="13"/>
          <w:szCs w:val="13"/>
        </w:rPr>
      </w:pPr>
    </w:p>
    <w:p w14:paraId="325844E6">
      <w:pPr>
        <w:spacing w:line="40" w:lineRule="exact"/>
        <w:rPr>
          <w:rFonts w:ascii="仿宋" w:hAnsi="仿宋" w:eastAsia="仿宋" w:cs="宋体"/>
          <w:color w:val="000000"/>
          <w:kern w:val="0"/>
          <w:sz w:val="13"/>
          <w:szCs w:val="13"/>
        </w:rPr>
      </w:pPr>
    </w:p>
    <w:p w14:paraId="2058E8DA">
      <w:pPr>
        <w:spacing w:line="40" w:lineRule="exact"/>
        <w:rPr>
          <w:rFonts w:ascii="仿宋" w:hAnsi="仿宋" w:eastAsia="仿宋" w:cs="宋体"/>
          <w:color w:val="000000"/>
          <w:kern w:val="0"/>
          <w:sz w:val="13"/>
          <w:szCs w:val="13"/>
        </w:rPr>
      </w:pPr>
    </w:p>
    <w:p w14:paraId="7E4CFD96">
      <w:pPr>
        <w:spacing w:line="40" w:lineRule="exact"/>
        <w:rPr>
          <w:rFonts w:ascii="仿宋" w:hAnsi="仿宋" w:eastAsia="仿宋" w:cs="宋体"/>
          <w:color w:val="000000"/>
          <w:kern w:val="0"/>
          <w:sz w:val="13"/>
          <w:szCs w:val="13"/>
        </w:rPr>
      </w:pPr>
    </w:p>
    <w:p w14:paraId="6F4F32E2">
      <w:pPr>
        <w:spacing w:line="40" w:lineRule="exact"/>
        <w:rPr>
          <w:rFonts w:ascii="仿宋" w:hAnsi="仿宋" w:eastAsia="仿宋" w:cs="宋体"/>
          <w:color w:val="000000"/>
          <w:kern w:val="0"/>
          <w:sz w:val="13"/>
          <w:szCs w:val="13"/>
        </w:rPr>
      </w:pPr>
    </w:p>
    <w:p w14:paraId="4EFB9652">
      <w:pPr>
        <w:spacing w:line="40" w:lineRule="exact"/>
        <w:rPr>
          <w:rFonts w:ascii="仿宋" w:hAnsi="仿宋" w:eastAsia="仿宋" w:cs="宋体"/>
          <w:color w:val="000000"/>
          <w:kern w:val="0"/>
          <w:sz w:val="13"/>
          <w:szCs w:val="13"/>
        </w:rPr>
      </w:pPr>
    </w:p>
    <w:p w14:paraId="6872D21F">
      <w:pPr>
        <w:spacing w:line="40" w:lineRule="exact"/>
        <w:rPr>
          <w:rFonts w:ascii="仿宋" w:hAnsi="仿宋" w:eastAsia="仿宋" w:cs="宋体"/>
          <w:color w:val="000000"/>
          <w:kern w:val="0"/>
          <w:sz w:val="13"/>
          <w:szCs w:val="13"/>
        </w:rPr>
      </w:pPr>
    </w:p>
    <w:p w14:paraId="7905B339">
      <w:pPr>
        <w:spacing w:line="40" w:lineRule="exact"/>
        <w:rPr>
          <w:rFonts w:ascii="仿宋" w:hAnsi="仿宋" w:eastAsia="仿宋" w:cs="宋体"/>
          <w:color w:val="000000"/>
          <w:kern w:val="0"/>
          <w:sz w:val="13"/>
          <w:szCs w:val="13"/>
        </w:rPr>
      </w:pPr>
    </w:p>
    <w:p w14:paraId="70AC96EA">
      <w:pPr>
        <w:spacing w:line="40" w:lineRule="exact"/>
        <w:rPr>
          <w:rFonts w:hint="eastAsia" w:ascii="仿宋" w:hAnsi="仿宋" w:eastAsia="仿宋" w:cs="宋体"/>
          <w:color w:val="000000"/>
          <w:kern w:val="0"/>
          <w:sz w:val="13"/>
          <w:szCs w:val="13"/>
          <w:lang w:eastAsia="zh-CN"/>
        </w:rPr>
      </w:pPr>
    </w:p>
    <w:p w14:paraId="09B29879">
      <w:pPr>
        <w:spacing w:line="360" w:lineRule="auto"/>
        <w:rPr>
          <w:rFonts w:hint="eastAsia"/>
          <w:lang w:eastAsia="zh-CN"/>
        </w:rPr>
      </w:pPr>
      <w:r>
        <w:rPr>
          <w:rFonts w:hint="eastAsia" w:ascii="仿宋_GB2312" w:hAnsi="仿宋_GB2312" w:cs="仿宋_GB2312"/>
          <w:b/>
          <w:bCs/>
          <w:sz w:val="28"/>
          <w:szCs w:val="28"/>
          <w:lang w:eastAsia="zh-CN"/>
        </w:rPr>
        <w:t>附件</w:t>
      </w:r>
      <w:r>
        <w:rPr>
          <w:rFonts w:hint="eastAsia" w:ascii="仿宋_GB2312" w:hAnsi="仿宋_GB2312" w:cs="仿宋_GB2312"/>
          <w:b/>
          <w:bCs/>
          <w:sz w:val="28"/>
          <w:szCs w:val="28"/>
          <w:lang w:val="en-US" w:eastAsia="zh-CN"/>
        </w:rPr>
        <w:t>1：</w:t>
      </w:r>
    </w:p>
    <w:p w14:paraId="07CF7A75">
      <w:pPr>
        <w:spacing w:line="40" w:lineRule="exact"/>
        <w:rPr>
          <w:rFonts w:ascii="仿宋" w:hAnsi="仿宋" w:eastAsia="仿宋" w:cs="宋体"/>
          <w:color w:val="000000"/>
          <w:kern w:val="0"/>
          <w:sz w:val="13"/>
          <w:szCs w:val="13"/>
        </w:rPr>
      </w:pPr>
    </w:p>
    <w:p w14:paraId="15BBE38C">
      <w:pPr>
        <w:spacing w:line="40" w:lineRule="exact"/>
        <w:rPr>
          <w:rFonts w:ascii="仿宋" w:hAnsi="仿宋" w:eastAsia="仿宋" w:cs="宋体"/>
          <w:color w:val="000000"/>
          <w:kern w:val="0"/>
          <w:sz w:val="13"/>
          <w:szCs w:val="13"/>
        </w:rPr>
      </w:pPr>
    </w:p>
    <w:p w14:paraId="6C9E3AD3">
      <w:pPr>
        <w:spacing w:line="40" w:lineRule="exact"/>
        <w:rPr>
          <w:rFonts w:ascii="仿宋" w:hAnsi="仿宋" w:eastAsia="仿宋" w:cs="宋体"/>
          <w:color w:val="000000"/>
          <w:kern w:val="0"/>
          <w:sz w:val="13"/>
          <w:szCs w:val="13"/>
        </w:rPr>
      </w:pPr>
      <w:bookmarkStart w:id="3" w:name="_GoBack"/>
      <w:bookmarkEnd w:id="3"/>
    </w:p>
    <w:p w14:paraId="660DD3DC">
      <w:pPr>
        <w:spacing w:line="40" w:lineRule="exact"/>
        <w:rPr>
          <w:rFonts w:ascii="仿宋" w:hAnsi="仿宋" w:eastAsia="仿宋" w:cs="宋体"/>
          <w:color w:val="000000"/>
          <w:kern w:val="0"/>
          <w:sz w:val="13"/>
          <w:szCs w:val="13"/>
        </w:rPr>
      </w:pPr>
    </w:p>
    <w:p w14:paraId="741A5740">
      <w:pPr>
        <w:spacing w:line="40" w:lineRule="exact"/>
        <w:rPr>
          <w:rFonts w:ascii="仿宋" w:hAnsi="仿宋" w:eastAsia="仿宋" w:cs="宋体"/>
          <w:color w:val="000000"/>
          <w:kern w:val="0"/>
          <w:sz w:val="13"/>
          <w:szCs w:val="13"/>
        </w:rPr>
      </w:pPr>
    </w:p>
    <w:p w14:paraId="30C0AA01">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绵阳市麻醉与神经调控重点实验室</w:t>
      </w:r>
    </w:p>
    <w:p w14:paraId="62B4730C">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开放课题申报指南</w:t>
      </w:r>
    </w:p>
    <w:p w14:paraId="5C049B46">
      <w:pPr>
        <w:spacing w:line="360" w:lineRule="auto"/>
        <w:rPr>
          <w:rFonts w:ascii="仿宋_GB2312" w:hAnsi="仿宋_GB2312" w:cs="仿宋_GB2312"/>
          <w:sz w:val="28"/>
          <w:szCs w:val="28"/>
        </w:rPr>
      </w:pPr>
      <w:r>
        <w:rPr>
          <w:rFonts w:hint="eastAsia" w:ascii="仿宋_GB2312" w:hAnsi="仿宋_GB2312" w:cs="仿宋_GB2312"/>
          <w:sz w:val="28"/>
          <w:szCs w:val="28"/>
        </w:rPr>
        <w:t>各相关单位：</w:t>
      </w:r>
    </w:p>
    <w:p w14:paraId="61C0A513">
      <w:pPr>
        <w:spacing w:line="360" w:lineRule="auto"/>
        <w:ind w:firstLine="560" w:firstLineChars="200"/>
        <w:rPr>
          <w:rFonts w:ascii="仿宋_GB2312" w:hAnsi="仿宋_GB2312" w:cs="仿宋_GB2312"/>
          <w:bCs/>
          <w:sz w:val="28"/>
          <w:szCs w:val="28"/>
        </w:rPr>
      </w:pPr>
      <w:r>
        <w:rPr>
          <w:rFonts w:hint="eastAsia" w:ascii="仿宋_GB2312" w:hAnsi="仿宋_GB2312" w:cs="仿宋_GB2312"/>
          <w:bCs/>
          <w:sz w:val="28"/>
          <w:szCs w:val="28"/>
        </w:rPr>
        <w:t>202</w:t>
      </w:r>
      <w:r>
        <w:rPr>
          <w:rFonts w:ascii="仿宋_GB2312" w:hAnsi="仿宋_GB2312" w:cs="仿宋_GB2312"/>
          <w:bCs/>
          <w:sz w:val="28"/>
          <w:szCs w:val="28"/>
        </w:rPr>
        <w:t>6</w:t>
      </w:r>
      <w:r>
        <w:rPr>
          <w:rFonts w:hint="eastAsia" w:ascii="仿宋_GB2312" w:hAnsi="仿宋_GB2312" w:cs="仿宋_GB2312"/>
          <w:bCs/>
          <w:sz w:val="28"/>
          <w:szCs w:val="28"/>
        </w:rPr>
        <w:t>年绵阳市麻醉与神经调控重点实验室开放课题申报已开始，现将有关事项通知如下：</w:t>
      </w:r>
    </w:p>
    <w:p w14:paraId="52CAE4FD">
      <w:pPr>
        <w:rPr>
          <w:rFonts w:ascii="黑体" w:hAnsi="黑体" w:eastAsia="黑体" w:cs="黑体"/>
          <w:bCs/>
          <w:sz w:val="30"/>
          <w:szCs w:val="30"/>
        </w:rPr>
      </w:pPr>
      <w:r>
        <w:rPr>
          <w:rFonts w:hint="eastAsia" w:ascii="黑体" w:hAnsi="黑体" w:eastAsia="黑体" w:cs="黑体"/>
          <w:bCs/>
          <w:sz w:val="30"/>
          <w:szCs w:val="30"/>
        </w:rPr>
        <w:t>一、资助领域</w:t>
      </w:r>
    </w:p>
    <w:p w14:paraId="32F777E9">
      <w:pPr>
        <w:ind w:firstLine="560" w:firstLineChars="200"/>
        <w:rPr>
          <w:rFonts w:ascii="仿宋_GB2312" w:hAnsi="方正小标宋简体"/>
          <w:sz w:val="28"/>
          <w:szCs w:val="28"/>
        </w:rPr>
      </w:pPr>
      <w:r>
        <w:rPr>
          <w:rFonts w:hint="eastAsia" w:ascii="仿宋_GB2312" w:hAnsi="方正小标宋简体"/>
          <w:sz w:val="28"/>
          <w:szCs w:val="28"/>
        </w:rPr>
        <w:t>重点实验室资助以下研究方向相关内容：</w:t>
      </w:r>
    </w:p>
    <w:p w14:paraId="2C860682">
      <w:pPr>
        <w:tabs>
          <w:tab w:val="left" w:pos="425"/>
        </w:tabs>
        <w:ind w:firstLine="560" w:firstLineChars="200"/>
        <w:rPr>
          <w:sz w:val="28"/>
          <w:szCs w:val="28"/>
        </w:rPr>
      </w:pPr>
      <w:r>
        <w:rPr>
          <w:rFonts w:hint="eastAsia"/>
          <w:sz w:val="28"/>
          <w:szCs w:val="28"/>
        </w:rPr>
        <w:t>1．</w:t>
      </w:r>
      <w:r>
        <w:rPr>
          <w:sz w:val="28"/>
          <w:szCs w:val="28"/>
        </w:rPr>
        <w:t>麻醉及相关药物对发育与脆弱脑功能的影响</w:t>
      </w:r>
    </w:p>
    <w:p w14:paraId="36CCA5AF">
      <w:pPr>
        <w:tabs>
          <w:tab w:val="left" w:pos="425"/>
        </w:tabs>
        <w:ind w:firstLine="560" w:firstLineChars="200"/>
        <w:rPr>
          <w:sz w:val="28"/>
          <w:szCs w:val="28"/>
        </w:rPr>
      </w:pPr>
      <w:r>
        <w:rPr>
          <w:rFonts w:hint="eastAsia"/>
          <w:sz w:val="28"/>
          <w:szCs w:val="28"/>
        </w:rPr>
        <w:t>2．</w:t>
      </w:r>
      <w:r>
        <w:rPr>
          <w:sz w:val="28"/>
          <w:szCs w:val="28"/>
        </w:rPr>
        <w:t>麻醉与围术期神经认知障碍相关研究</w:t>
      </w:r>
    </w:p>
    <w:p w14:paraId="26082EC5">
      <w:pPr>
        <w:tabs>
          <w:tab w:val="left" w:pos="425"/>
        </w:tabs>
        <w:ind w:firstLine="560" w:firstLineChars="200"/>
        <w:rPr>
          <w:sz w:val="28"/>
          <w:szCs w:val="28"/>
        </w:rPr>
      </w:pPr>
      <w:r>
        <w:rPr>
          <w:rFonts w:hint="eastAsia"/>
          <w:sz w:val="28"/>
          <w:szCs w:val="28"/>
        </w:rPr>
        <w:t>3．</w:t>
      </w:r>
      <w:r>
        <w:rPr>
          <w:sz w:val="28"/>
          <w:szCs w:val="28"/>
        </w:rPr>
        <w:t>围术期重要脏器功能的神经调控及保护</w:t>
      </w:r>
    </w:p>
    <w:p w14:paraId="3100DD73">
      <w:pPr>
        <w:tabs>
          <w:tab w:val="left" w:pos="425"/>
        </w:tabs>
        <w:spacing w:line="360" w:lineRule="auto"/>
        <w:ind w:firstLine="560" w:firstLineChars="200"/>
        <w:rPr>
          <w:sz w:val="28"/>
          <w:szCs w:val="28"/>
        </w:rPr>
      </w:pPr>
      <w:r>
        <w:rPr>
          <w:rFonts w:hint="eastAsia"/>
          <w:sz w:val="28"/>
          <w:szCs w:val="28"/>
        </w:rPr>
        <w:t>4．</w:t>
      </w:r>
      <w:r>
        <w:rPr>
          <w:sz w:val="28"/>
          <w:szCs w:val="28"/>
        </w:rPr>
        <w:t>神经退行性疾病的神经调控治疗基础与临床应用研究</w:t>
      </w:r>
    </w:p>
    <w:p w14:paraId="438EA8CB">
      <w:pPr>
        <w:rPr>
          <w:rFonts w:ascii="黑体" w:hAnsi="黑体" w:eastAsia="黑体" w:cs="黑体"/>
          <w:bCs/>
          <w:sz w:val="30"/>
          <w:szCs w:val="30"/>
        </w:rPr>
      </w:pPr>
      <w:r>
        <w:rPr>
          <w:rFonts w:hint="eastAsia" w:ascii="黑体" w:hAnsi="黑体" w:eastAsia="黑体" w:cs="黑体"/>
          <w:bCs/>
          <w:sz w:val="30"/>
          <w:szCs w:val="30"/>
        </w:rPr>
        <w:t>二、申请要求</w:t>
      </w:r>
    </w:p>
    <w:p w14:paraId="2EDFBD78">
      <w:pPr>
        <w:widowControl/>
        <w:ind w:firstLine="602"/>
        <w:rPr>
          <w:sz w:val="28"/>
          <w:szCs w:val="28"/>
        </w:rPr>
      </w:pPr>
      <w:r>
        <w:rPr>
          <w:sz w:val="28"/>
          <w:szCs w:val="28"/>
        </w:rPr>
        <w:t>1</w:t>
      </w:r>
      <w:r>
        <w:rPr>
          <w:rFonts w:hint="eastAsia"/>
          <w:sz w:val="28"/>
          <w:szCs w:val="28"/>
        </w:rPr>
        <w:t>．</w:t>
      </w:r>
      <w:r>
        <w:rPr>
          <w:sz w:val="28"/>
          <w:szCs w:val="28"/>
        </w:rPr>
        <w:t>此次项目申报立足绵阳，面向国</w:t>
      </w:r>
      <w:r>
        <w:rPr>
          <w:rFonts w:hint="eastAsia"/>
          <w:sz w:val="28"/>
          <w:szCs w:val="28"/>
        </w:rPr>
        <w:t>内外高校、科研院所等机构的优秀学者</w:t>
      </w:r>
      <w:r>
        <w:rPr>
          <w:sz w:val="28"/>
          <w:szCs w:val="28"/>
        </w:rPr>
        <w:t>。</w:t>
      </w:r>
      <w:r>
        <w:rPr>
          <w:rFonts w:hint="eastAsia"/>
          <w:sz w:val="28"/>
          <w:szCs w:val="28"/>
        </w:rPr>
        <w:t>重点鼓励中青年研究人员的申报，</w:t>
      </w:r>
      <w:r>
        <w:rPr>
          <w:sz w:val="28"/>
          <w:szCs w:val="28"/>
        </w:rPr>
        <w:t>尤其欢迎具有全局高度、理论深度、重要应用及转化价值的选题。</w:t>
      </w:r>
    </w:p>
    <w:p w14:paraId="6E095E01">
      <w:pPr>
        <w:widowControl/>
        <w:ind w:firstLine="602"/>
        <w:rPr>
          <w:sz w:val="28"/>
          <w:szCs w:val="28"/>
        </w:rPr>
      </w:pPr>
      <w:r>
        <w:rPr>
          <w:sz w:val="28"/>
          <w:szCs w:val="28"/>
        </w:rPr>
        <w:t>2</w:t>
      </w:r>
      <w:r>
        <w:rPr>
          <w:rFonts w:hint="eastAsia"/>
          <w:sz w:val="28"/>
          <w:szCs w:val="28"/>
        </w:rPr>
        <w:t>．</w:t>
      </w:r>
      <w:r>
        <w:rPr>
          <w:sz w:val="28"/>
          <w:szCs w:val="28"/>
        </w:rPr>
        <w:t>申报重点课题负责人须有高级职称或</w:t>
      </w:r>
      <w:r>
        <w:rPr>
          <w:rFonts w:hint="eastAsia"/>
          <w:sz w:val="28"/>
          <w:szCs w:val="28"/>
        </w:rPr>
        <w:t>博</w:t>
      </w:r>
      <w:r>
        <w:rPr>
          <w:sz w:val="28"/>
          <w:szCs w:val="28"/>
        </w:rPr>
        <w:t>士及以上学位</w:t>
      </w:r>
      <w:r>
        <w:rPr>
          <w:rFonts w:hint="eastAsia"/>
          <w:sz w:val="28"/>
          <w:szCs w:val="28"/>
        </w:rPr>
        <w:t>，</w:t>
      </w:r>
      <w:r>
        <w:rPr>
          <w:sz w:val="28"/>
          <w:szCs w:val="28"/>
        </w:rPr>
        <w:t>申报</w:t>
      </w:r>
      <w:r>
        <w:rPr>
          <w:rFonts w:hint="eastAsia"/>
          <w:sz w:val="28"/>
          <w:szCs w:val="28"/>
        </w:rPr>
        <w:t>面上或</w:t>
      </w:r>
      <w:r>
        <w:rPr>
          <w:sz w:val="28"/>
          <w:szCs w:val="28"/>
        </w:rPr>
        <w:t>自由探索项目的负责人须有</w:t>
      </w:r>
      <w:r>
        <w:rPr>
          <w:rFonts w:hint="eastAsia"/>
          <w:sz w:val="28"/>
          <w:szCs w:val="28"/>
        </w:rPr>
        <w:t>中</w:t>
      </w:r>
      <w:r>
        <w:rPr>
          <w:sz w:val="28"/>
          <w:szCs w:val="28"/>
        </w:rPr>
        <w:t>级职称或</w:t>
      </w:r>
      <w:r>
        <w:rPr>
          <w:rFonts w:hint="eastAsia"/>
          <w:sz w:val="28"/>
          <w:szCs w:val="28"/>
        </w:rPr>
        <w:t>硕</w:t>
      </w:r>
      <w:r>
        <w:rPr>
          <w:sz w:val="28"/>
          <w:szCs w:val="28"/>
        </w:rPr>
        <w:t>士及以上学位。</w:t>
      </w:r>
      <w:r>
        <w:rPr>
          <w:rFonts w:hint="eastAsia"/>
          <w:sz w:val="28"/>
          <w:szCs w:val="28"/>
        </w:rPr>
        <w:t>外单位人员申请，须与绵阳市麻醉与神经调控重点实验室人员联合申报。</w:t>
      </w:r>
    </w:p>
    <w:p w14:paraId="5A4D0BFD">
      <w:pPr>
        <w:widowControl/>
        <w:ind w:firstLine="602"/>
        <w:rPr>
          <w:sz w:val="28"/>
          <w:szCs w:val="28"/>
        </w:rPr>
      </w:pPr>
      <w:r>
        <w:rPr>
          <w:sz w:val="28"/>
          <w:szCs w:val="28"/>
        </w:rPr>
        <w:t>3</w:t>
      </w:r>
      <w:r>
        <w:rPr>
          <w:rFonts w:hint="eastAsia"/>
          <w:sz w:val="28"/>
          <w:szCs w:val="28"/>
        </w:rPr>
        <w:t>．</w:t>
      </w:r>
      <w:r>
        <w:rPr>
          <w:sz w:val="28"/>
          <w:szCs w:val="28"/>
        </w:rPr>
        <w:t>以相似选题或相近方向已申报立项为市厅级以上的项目不能申报；同一课题已在其他厅级及以上机构获准立项的，不得再申报中心课题。作为负责人已承担中心课题尚未结题的不得申报。项目负责人申请的开放课题数量不超过1项，已承担本实验室开放课题，尚未结题的研究人员不得再次申请新的开放课题。</w:t>
      </w:r>
    </w:p>
    <w:p w14:paraId="728D52F6">
      <w:pPr>
        <w:widowControl/>
        <w:spacing w:line="388" w:lineRule="atLeast"/>
        <w:jc w:val="left"/>
        <w:rPr>
          <w:rFonts w:ascii="黑体" w:hAnsi="黑体" w:eastAsia="黑体" w:cs="黑体"/>
          <w:bCs/>
          <w:sz w:val="30"/>
          <w:szCs w:val="30"/>
        </w:rPr>
      </w:pPr>
      <w:r>
        <w:rPr>
          <w:rFonts w:hint="eastAsia" w:ascii="黑体" w:hAnsi="黑体" w:eastAsia="黑体" w:cs="黑体"/>
          <w:bCs/>
          <w:sz w:val="30"/>
          <w:szCs w:val="30"/>
        </w:rPr>
        <w:t>三、经费资助</w:t>
      </w:r>
    </w:p>
    <w:p w14:paraId="522D086C">
      <w:pPr>
        <w:widowControl/>
        <w:ind w:firstLine="602"/>
        <w:rPr>
          <w:sz w:val="28"/>
          <w:szCs w:val="28"/>
        </w:rPr>
      </w:pPr>
      <w:r>
        <w:rPr>
          <w:sz w:val="28"/>
          <w:szCs w:val="28"/>
        </w:rPr>
        <w:t>1</w:t>
      </w:r>
      <w:r>
        <w:rPr>
          <w:rFonts w:hint="eastAsia"/>
          <w:sz w:val="28"/>
          <w:szCs w:val="28"/>
        </w:rPr>
        <w:t>．</w:t>
      </w:r>
      <w:r>
        <w:rPr>
          <w:sz w:val="28"/>
          <w:szCs w:val="28"/>
        </w:rPr>
        <w:t>课题分类：</w:t>
      </w:r>
      <w:r>
        <w:rPr>
          <w:rFonts w:hint="eastAsia"/>
          <w:sz w:val="28"/>
          <w:szCs w:val="28"/>
        </w:rPr>
        <w:t>重点</w:t>
      </w:r>
      <w:r>
        <w:rPr>
          <w:sz w:val="28"/>
          <w:szCs w:val="28"/>
        </w:rPr>
        <w:t>项目、</w:t>
      </w:r>
      <w:r>
        <w:rPr>
          <w:rFonts w:hint="eastAsia"/>
          <w:sz w:val="28"/>
          <w:szCs w:val="28"/>
        </w:rPr>
        <w:t>面上</w:t>
      </w:r>
      <w:r>
        <w:rPr>
          <w:sz w:val="28"/>
          <w:szCs w:val="28"/>
        </w:rPr>
        <w:t>项目、</w:t>
      </w:r>
      <w:r>
        <w:rPr>
          <w:rFonts w:hint="eastAsia"/>
          <w:sz w:val="28"/>
          <w:szCs w:val="28"/>
        </w:rPr>
        <w:t>自由探索</w:t>
      </w:r>
      <w:r>
        <w:rPr>
          <w:sz w:val="28"/>
          <w:szCs w:val="28"/>
        </w:rPr>
        <w:t>项目。</w:t>
      </w:r>
    </w:p>
    <w:p w14:paraId="6FEE17ED">
      <w:pPr>
        <w:widowControl/>
        <w:ind w:firstLine="602"/>
        <w:rPr>
          <w:sz w:val="28"/>
          <w:szCs w:val="28"/>
        </w:rPr>
      </w:pPr>
      <w:r>
        <w:rPr>
          <w:sz w:val="28"/>
          <w:szCs w:val="28"/>
        </w:rPr>
        <w:t>2</w:t>
      </w:r>
      <w:r>
        <w:rPr>
          <w:rFonts w:hint="eastAsia"/>
          <w:sz w:val="28"/>
          <w:szCs w:val="28"/>
        </w:rPr>
        <w:t>．</w:t>
      </w:r>
      <w:r>
        <w:rPr>
          <w:sz w:val="28"/>
          <w:szCs w:val="28"/>
        </w:rPr>
        <w:t>资助金额：</w:t>
      </w:r>
    </w:p>
    <w:p w14:paraId="1CDE1333">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rFonts w:hint="eastAsia"/>
          <w:sz w:val="28"/>
          <w:szCs w:val="28"/>
        </w:rPr>
        <w:t xml:space="preserve"> </w:t>
      </w:r>
      <w:r>
        <w:rPr>
          <w:sz w:val="28"/>
          <w:szCs w:val="28"/>
        </w:rPr>
        <w:t>重点项目资助金额5万元。</w:t>
      </w:r>
    </w:p>
    <w:p w14:paraId="129F95E6">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rFonts w:hint="eastAsia"/>
          <w:sz w:val="28"/>
          <w:szCs w:val="28"/>
        </w:rPr>
        <w:t xml:space="preserve"> 面上</w:t>
      </w:r>
      <w:r>
        <w:rPr>
          <w:sz w:val="28"/>
          <w:szCs w:val="28"/>
        </w:rPr>
        <w:t>项目资助金额</w:t>
      </w:r>
      <w:r>
        <w:rPr>
          <w:rFonts w:hint="eastAsia"/>
          <w:sz w:val="28"/>
          <w:szCs w:val="28"/>
        </w:rPr>
        <w:t>2</w:t>
      </w:r>
      <w:r>
        <w:rPr>
          <w:sz w:val="28"/>
          <w:szCs w:val="28"/>
        </w:rPr>
        <w:t>万元。</w:t>
      </w:r>
    </w:p>
    <w:p w14:paraId="4FB4CC8F">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r>
        <w:rPr>
          <w:rFonts w:hint="eastAsia"/>
          <w:sz w:val="28"/>
          <w:szCs w:val="28"/>
        </w:rPr>
        <w:t xml:space="preserve"> </w:t>
      </w:r>
      <w:r>
        <w:rPr>
          <w:sz w:val="28"/>
          <w:szCs w:val="28"/>
        </w:rPr>
        <w:t>自由探索项目资助金额</w:t>
      </w:r>
      <w:r>
        <w:rPr>
          <w:rFonts w:hint="eastAsia"/>
          <w:sz w:val="28"/>
          <w:szCs w:val="28"/>
        </w:rPr>
        <w:t>1</w:t>
      </w:r>
      <w:r>
        <w:rPr>
          <w:sz w:val="28"/>
          <w:szCs w:val="28"/>
        </w:rPr>
        <w:t>万元。</w:t>
      </w:r>
    </w:p>
    <w:p w14:paraId="55F975B2">
      <w:pPr>
        <w:widowControl/>
        <w:ind w:firstLine="602"/>
        <w:rPr>
          <w:sz w:val="28"/>
          <w:szCs w:val="28"/>
        </w:rPr>
      </w:pPr>
      <w:r>
        <w:rPr>
          <w:sz w:val="28"/>
          <w:szCs w:val="28"/>
        </w:rPr>
        <w:t>对于具有重要学术价值或转化价值的研究</w:t>
      </w:r>
      <w:r>
        <w:rPr>
          <w:rFonts w:hint="eastAsia"/>
          <w:sz w:val="28"/>
          <w:szCs w:val="28"/>
        </w:rPr>
        <w:t>，经学委会通过后，</w:t>
      </w:r>
      <w:r>
        <w:rPr>
          <w:sz w:val="28"/>
          <w:szCs w:val="28"/>
        </w:rPr>
        <w:t>实验室可给予后期资助</w:t>
      </w:r>
      <w:r>
        <w:rPr>
          <w:rFonts w:hint="eastAsia"/>
          <w:sz w:val="28"/>
          <w:szCs w:val="28"/>
        </w:rPr>
        <w:t>，追加研究经费后需重新签订任务书，研究经费总额不超过15万元/项。没有追加研究经费的课题研究期限原则上不超过3年</w:t>
      </w:r>
      <w:r>
        <w:rPr>
          <w:sz w:val="28"/>
          <w:szCs w:val="28"/>
        </w:rPr>
        <w:t>。课题申请人负责，按照项目预算计划安排使用</w:t>
      </w:r>
      <w:r>
        <w:rPr>
          <w:rFonts w:hint="eastAsia"/>
          <w:sz w:val="28"/>
          <w:szCs w:val="28"/>
        </w:rPr>
        <w:t>经费</w:t>
      </w:r>
      <w:r>
        <w:rPr>
          <w:sz w:val="28"/>
          <w:szCs w:val="28"/>
        </w:rPr>
        <w:t>。</w:t>
      </w:r>
    </w:p>
    <w:p w14:paraId="2FF3ABD6">
      <w:pPr>
        <w:pStyle w:val="14"/>
        <w:ind w:firstLine="0" w:firstLineChars="0"/>
        <w:jc w:val="left"/>
        <w:rPr>
          <w:rFonts w:ascii="黑体" w:hAnsi="黑体" w:eastAsia="黑体" w:cs="黑体"/>
          <w:bCs/>
          <w:sz w:val="30"/>
          <w:szCs w:val="30"/>
        </w:rPr>
      </w:pPr>
      <w:r>
        <w:rPr>
          <w:rFonts w:hint="eastAsia" w:ascii="黑体" w:hAnsi="黑体" w:eastAsia="黑体" w:cs="黑体"/>
          <w:bCs/>
          <w:sz w:val="30"/>
          <w:szCs w:val="30"/>
        </w:rPr>
        <w:t>四、结题要求</w:t>
      </w:r>
    </w:p>
    <w:p w14:paraId="405B2F59">
      <w:pPr>
        <w:widowControl/>
        <w:ind w:firstLine="602"/>
        <w:rPr>
          <w:sz w:val="28"/>
          <w:szCs w:val="28"/>
        </w:rPr>
      </w:pPr>
      <w:r>
        <w:rPr>
          <w:rFonts w:hint="eastAsia"/>
          <w:sz w:val="28"/>
          <w:szCs w:val="28"/>
        </w:rPr>
        <w:t>1．实验室项目完成时限：</w:t>
      </w:r>
    </w:p>
    <w:p w14:paraId="6B6B396A">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rFonts w:hint="eastAsia"/>
          <w:sz w:val="28"/>
          <w:szCs w:val="28"/>
        </w:rPr>
        <w:t xml:space="preserve"> 重点项目为</w:t>
      </w:r>
      <w:r>
        <w:rPr>
          <w:sz w:val="28"/>
          <w:szCs w:val="28"/>
        </w:rPr>
        <w:t>2-</w:t>
      </w:r>
      <w:r>
        <w:rPr>
          <w:rFonts w:hint="eastAsia"/>
          <w:sz w:val="28"/>
          <w:szCs w:val="28"/>
        </w:rPr>
        <w:t>3</w:t>
      </w:r>
      <w:r>
        <w:rPr>
          <w:sz w:val="28"/>
          <w:szCs w:val="28"/>
        </w:rPr>
        <w:t>年</w:t>
      </w:r>
    </w:p>
    <w:p w14:paraId="76B815D0">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rFonts w:hint="eastAsia"/>
          <w:sz w:val="28"/>
          <w:szCs w:val="28"/>
        </w:rPr>
        <w:t xml:space="preserve"> 面上</w:t>
      </w:r>
      <w:r>
        <w:rPr>
          <w:sz w:val="28"/>
          <w:szCs w:val="28"/>
        </w:rPr>
        <w:t>项</w:t>
      </w:r>
      <w:r>
        <w:rPr>
          <w:rFonts w:hint="eastAsia"/>
          <w:sz w:val="28"/>
          <w:szCs w:val="28"/>
        </w:rPr>
        <w:t>目、自由探索项目为</w:t>
      </w:r>
      <w:r>
        <w:rPr>
          <w:sz w:val="28"/>
          <w:szCs w:val="28"/>
        </w:rPr>
        <w:t>2年</w:t>
      </w:r>
    </w:p>
    <w:p w14:paraId="4021D04F">
      <w:pPr>
        <w:widowControl/>
        <w:ind w:firstLine="602"/>
        <w:rPr>
          <w:sz w:val="28"/>
          <w:szCs w:val="28"/>
        </w:rPr>
      </w:pPr>
      <w:r>
        <w:rPr>
          <w:sz w:val="28"/>
          <w:szCs w:val="28"/>
        </w:rPr>
        <w:t>鼓励提前完成。最终成果形式为与申报题目相</w:t>
      </w:r>
      <w:r>
        <w:rPr>
          <w:rFonts w:hint="eastAsia"/>
          <w:sz w:val="28"/>
          <w:szCs w:val="28"/>
        </w:rPr>
        <w:t>同的学术专著或学术论文及相关研究报告。</w:t>
      </w:r>
    </w:p>
    <w:p w14:paraId="7CBE5461">
      <w:pPr>
        <w:widowControl/>
        <w:ind w:firstLine="602"/>
        <w:rPr>
          <w:sz w:val="28"/>
          <w:szCs w:val="28"/>
        </w:rPr>
      </w:pPr>
      <w:r>
        <w:rPr>
          <w:rFonts w:hint="eastAsia"/>
          <w:sz w:val="28"/>
          <w:szCs w:val="28"/>
        </w:rPr>
        <w:t>2．考核指标：</w:t>
      </w:r>
    </w:p>
    <w:p w14:paraId="23085B6A">
      <w:pPr>
        <w:widowControl/>
        <w:ind w:firstLine="602"/>
        <w:rPr>
          <w:sz w:val="28"/>
          <w:szCs w:val="28"/>
        </w:rPr>
      </w:pPr>
      <w:r>
        <w:rPr>
          <w:rFonts w:hint="eastAsia"/>
          <w:sz w:val="28"/>
          <w:szCs w:val="28"/>
        </w:rPr>
        <w:t>1）重点项目（四个条件满足其一）</w:t>
      </w:r>
      <w:r>
        <w:rPr>
          <w:sz w:val="28"/>
          <w:szCs w:val="28"/>
        </w:rPr>
        <w:t>：</w:t>
      </w:r>
    </w:p>
    <w:p w14:paraId="007D7691">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rFonts w:hint="eastAsia"/>
          <w:sz w:val="28"/>
          <w:szCs w:val="28"/>
        </w:rPr>
        <w:t xml:space="preserve"> </w:t>
      </w:r>
      <w:r>
        <w:rPr>
          <w:sz w:val="28"/>
          <w:szCs w:val="28"/>
        </w:rPr>
        <w:t>发表SCI/SSCI</w:t>
      </w:r>
      <w:r>
        <w:rPr>
          <w:rFonts w:hint="eastAsia"/>
          <w:sz w:val="28"/>
          <w:szCs w:val="28"/>
        </w:rPr>
        <w:t>（中科院2区及以上）</w:t>
      </w:r>
      <w:r>
        <w:rPr>
          <w:sz w:val="28"/>
          <w:szCs w:val="28"/>
        </w:rPr>
        <w:t>至少1篇</w:t>
      </w:r>
      <w:r>
        <w:rPr>
          <w:rFonts w:hint="eastAsia"/>
          <w:sz w:val="28"/>
          <w:szCs w:val="28"/>
        </w:rPr>
        <w:t>，或累计论文影响因子≥5.0</w:t>
      </w:r>
      <w:r>
        <w:rPr>
          <w:sz w:val="28"/>
          <w:szCs w:val="28"/>
        </w:rPr>
        <w:t>；</w:t>
      </w:r>
    </w:p>
    <w:p w14:paraId="21D95363">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rFonts w:hint="eastAsia"/>
          <w:sz w:val="28"/>
          <w:szCs w:val="28"/>
        </w:rPr>
        <w:t xml:space="preserve"> 项目获得省部级成果奖三等奖1项及以上；</w:t>
      </w:r>
    </w:p>
    <w:p w14:paraId="6B0E247C">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r>
        <w:rPr>
          <w:rFonts w:hint="eastAsia"/>
          <w:sz w:val="28"/>
          <w:szCs w:val="28"/>
        </w:rPr>
        <w:t xml:space="preserve"> 项目专利成果转化、转让费在50万元及以上;</w:t>
      </w:r>
    </w:p>
    <w:p w14:paraId="6666ACBB">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4 \* GB3</w:instrText>
      </w:r>
      <w:r>
        <w:rPr>
          <w:sz w:val="28"/>
          <w:szCs w:val="28"/>
        </w:rPr>
        <w:instrText xml:space="preserve"> </w:instrText>
      </w:r>
      <w:r>
        <w:rPr>
          <w:sz w:val="28"/>
          <w:szCs w:val="28"/>
        </w:rPr>
        <w:fldChar w:fldCharType="separate"/>
      </w:r>
      <w:r>
        <w:rPr>
          <w:rFonts w:hint="eastAsia"/>
          <w:sz w:val="28"/>
          <w:szCs w:val="28"/>
        </w:rPr>
        <w:t>④</w:t>
      </w:r>
      <w:r>
        <w:rPr>
          <w:sz w:val="28"/>
          <w:szCs w:val="28"/>
        </w:rPr>
        <w:fldChar w:fldCharType="end"/>
      </w:r>
      <w:r>
        <w:rPr>
          <w:rFonts w:hint="eastAsia"/>
          <w:sz w:val="28"/>
          <w:szCs w:val="28"/>
        </w:rPr>
        <w:t xml:space="preserve"> 项目获得新药或医疗器械临床批件1项及以上；</w:t>
      </w:r>
    </w:p>
    <w:p w14:paraId="3576CF02">
      <w:pPr>
        <w:widowControl/>
        <w:ind w:firstLine="602"/>
        <w:rPr>
          <w:sz w:val="28"/>
          <w:szCs w:val="28"/>
        </w:rPr>
      </w:pPr>
      <w:r>
        <w:rPr>
          <w:rFonts w:hint="eastAsia"/>
          <w:sz w:val="28"/>
          <w:szCs w:val="28"/>
        </w:rPr>
        <w:t>2）面上项目（四个条件满足其一）</w:t>
      </w:r>
      <w:r>
        <w:rPr>
          <w:sz w:val="28"/>
          <w:szCs w:val="28"/>
        </w:rPr>
        <w:t>：</w:t>
      </w:r>
    </w:p>
    <w:p w14:paraId="266E0615">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rFonts w:hint="eastAsia"/>
          <w:sz w:val="28"/>
          <w:szCs w:val="28"/>
        </w:rPr>
        <w:t xml:space="preserve"> </w:t>
      </w:r>
      <w:r>
        <w:rPr>
          <w:sz w:val="28"/>
          <w:szCs w:val="28"/>
        </w:rPr>
        <w:t>发表</w:t>
      </w:r>
      <w:r>
        <w:rPr>
          <w:rFonts w:hint="eastAsia"/>
          <w:sz w:val="28"/>
          <w:szCs w:val="28"/>
        </w:rPr>
        <w:t>北大</w:t>
      </w:r>
      <w:r>
        <w:rPr>
          <w:sz w:val="28"/>
          <w:szCs w:val="28"/>
        </w:rPr>
        <w:t>核心期刊或SCI/SSCI论文至少1篇；</w:t>
      </w:r>
    </w:p>
    <w:p w14:paraId="65046AFD">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rFonts w:hint="eastAsia"/>
          <w:sz w:val="28"/>
          <w:szCs w:val="28"/>
        </w:rPr>
        <w:t xml:space="preserve"> 项目获得厅局级成果奖1项及以上；</w:t>
      </w:r>
    </w:p>
    <w:p w14:paraId="1CB3BB3D">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r>
        <w:rPr>
          <w:rFonts w:hint="eastAsia"/>
          <w:sz w:val="28"/>
          <w:szCs w:val="28"/>
        </w:rPr>
        <w:t xml:space="preserve"> 项目专利成果转化、转让费在20万元及以上;</w:t>
      </w:r>
    </w:p>
    <w:p w14:paraId="18186073">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4 \* GB3</w:instrText>
      </w:r>
      <w:r>
        <w:rPr>
          <w:sz w:val="28"/>
          <w:szCs w:val="28"/>
        </w:rPr>
        <w:instrText xml:space="preserve"> </w:instrText>
      </w:r>
      <w:r>
        <w:rPr>
          <w:sz w:val="28"/>
          <w:szCs w:val="28"/>
        </w:rPr>
        <w:fldChar w:fldCharType="separate"/>
      </w:r>
      <w:r>
        <w:rPr>
          <w:rFonts w:hint="eastAsia"/>
          <w:sz w:val="28"/>
          <w:szCs w:val="28"/>
        </w:rPr>
        <w:t>④</w:t>
      </w:r>
      <w:r>
        <w:rPr>
          <w:sz w:val="28"/>
          <w:szCs w:val="28"/>
        </w:rPr>
        <w:fldChar w:fldCharType="end"/>
      </w:r>
      <w:r>
        <w:rPr>
          <w:rFonts w:hint="eastAsia"/>
          <w:sz w:val="28"/>
          <w:szCs w:val="28"/>
        </w:rPr>
        <w:t xml:space="preserve"> 项目获得新药或医疗器械临床批件1项及以上；</w:t>
      </w:r>
    </w:p>
    <w:p w14:paraId="06BF68CC">
      <w:pPr>
        <w:widowControl/>
        <w:ind w:firstLine="602"/>
        <w:rPr>
          <w:sz w:val="28"/>
          <w:szCs w:val="28"/>
        </w:rPr>
      </w:pPr>
      <w:r>
        <w:rPr>
          <w:rFonts w:hint="eastAsia"/>
          <w:sz w:val="28"/>
          <w:szCs w:val="28"/>
        </w:rPr>
        <w:t>3）自由探索项目（四个条件满足其一）：</w:t>
      </w:r>
    </w:p>
    <w:p w14:paraId="6C08CBE4">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rFonts w:hint="eastAsia"/>
          <w:sz w:val="28"/>
          <w:szCs w:val="28"/>
        </w:rPr>
        <w:t xml:space="preserve"> </w:t>
      </w:r>
      <w:r>
        <w:rPr>
          <w:sz w:val="28"/>
          <w:szCs w:val="28"/>
        </w:rPr>
        <w:t>发表</w:t>
      </w:r>
      <w:r>
        <w:rPr>
          <w:rFonts w:hint="eastAsia"/>
          <w:sz w:val="28"/>
          <w:szCs w:val="28"/>
        </w:rPr>
        <w:t>科技核心期刊</w:t>
      </w:r>
      <w:r>
        <w:rPr>
          <w:sz w:val="28"/>
          <w:szCs w:val="28"/>
        </w:rPr>
        <w:t>论文至少1篇</w:t>
      </w:r>
      <w:r>
        <w:rPr>
          <w:rFonts w:hint="eastAsia"/>
          <w:sz w:val="28"/>
          <w:szCs w:val="28"/>
        </w:rPr>
        <w:t>；</w:t>
      </w:r>
    </w:p>
    <w:p w14:paraId="72D84554">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rFonts w:hint="eastAsia"/>
          <w:sz w:val="28"/>
          <w:szCs w:val="28"/>
        </w:rPr>
        <w:t xml:space="preserve"> 项目获得厅局级成果奖1项及以上；</w:t>
      </w:r>
    </w:p>
    <w:p w14:paraId="582128D9">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r>
        <w:rPr>
          <w:rFonts w:hint="eastAsia"/>
          <w:sz w:val="28"/>
          <w:szCs w:val="28"/>
        </w:rPr>
        <w:t xml:space="preserve"> 项目专利成果转化、转让费在10万元及以上;</w:t>
      </w:r>
    </w:p>
    <w:p w14:paraId="493ACDB2">
      <w:pPr>
        <w:widowControl/>
        <w:ind w:firstLine="602"/>
        <w:rPr>
          <w:sz w:val="28"/>
          <w:szCs w:val="28"/>
        </w:rPr>
      </w:pPr>
      <w:r>
        <w:rPr>
          <w:sz w:val="28"/>
          <w:szCs w:val="28"/>
        </w:rPr>
        <w:fldChar w:fldCharType="begin"/>
      </w:r>
      <w:r>
        <w:rPr>
          <w:sz w:val="28"/>
          <w:szCs w:val="28"/>
        </w:rPr>
        <w:instrText xml:space="preserve"> </w:instrText>
      </w:r>
      <w:r>
        <w:rPr>
          <w:rFonts w:hint="eastAsia"/>
          <w:sz w:val="28"/>
          <w:szCs w:val="28"/>
        </w:rPr>
        <w:instrText xml:space="preserve">= 4 \* GB3</w:instrText>
      </w:r>
      <w:r>
        <w:rPr>
          <w:sz w:val="28"/>
          <w:szCs w:val="28"/>
        </w:rPr>
        <w:instrText xml:space="preserve"> </w:instrText>
      </w:r>
      <w:r>
        <w:rPr>
          <w:sz w:val="28"/>
          <w:szCs w:val="28"/>
        </w:rPr>
        <w:fldChar w:fldCharType="separate"/>
      </w:r>
      <w:r>
        <w:rPr>
          <w:rFonts w:hint="eastAsia"/>
          <w:sz w:val="28"/>
          <w:szCs w:val="28"/>
        </w:rPr>
        <w:t>④</w:t>
      </w:r>
      <w:r>
        <w:rPr>
          <w:sz w:val="28"/>
          <w:szCs w:val="28"/>
        </w:rPr>
        <w:fldChar w:fldCharType="end"/>
      </w:r>
      <w:r>
        <w:rPr>
          <w:rFonts w:hint="eastAsia"/>
          <w:sz w:val="28"/>
          <w:szCs w:val="28"/>
        </w:rPr>
        <w:t xml:space="preserve"> 项目获得新药或医疗器械临床批件1项及以上；</w:t>
      </w:r>
    </w:p>
    <w:p w14:paraId="18569E6F">
      <w:pPr>
        <w:pStyle w:val="14"/>
        <w:widowControl/>
        <w:numPr>
          <w:ilvl w:val="0"/>
          <w:numId w:val="1"/>
        </w:numPr>
        <w:spacing w:line="388" w:lineRule="atLeast"/>
        <w:ind w:firstLineChars="0"/>
        <w:jc w:val="left"/>
        <w:rPr>
          <w:rFonts w:ascii="黑体" w:hAnsi="黑体" w:eastAsia="黑体" w:cs="黑体"/>
          <w:bCs/>
          <w:sz w:val="30"/>
          <w:szCs w:val="30"/>
        </w:rPr>
      </w:pPr>
      <w:r>
        <w:rPr>
          <w:rFonts w:hint="eastAsia" w:ascii="黑体" w:hAnsi="黑体" w:eastAsia="黑体" w:cs="黑体"/>
          <w:bCs/>
          <w:sz w:val="30"/>
          <w:szCs w:val="30"/>
        </w:rPr>
        <w:t>其他说明</w:t>
      </w:r>
    </w:p>
    <w:p w14:paraId="08D3FB44">
      <w:pPr>
        <w:widowControl/>
        <w:ind w:firstLine="602"/>
        <w:rPr>
          <w:sz w:val="28"/>
          <w:szCs w:val="28"/>
        </w:rPr>
      </w:pPr>
      <w:r>
        <w:rPr>
          <w:rFonts w:hint="eastAsia"/>
          <w:sz w:val="28"/>
          <w:szCs w:val="28"/>
        </w:rPr>
        <w:t>1．所有课题研究成果皆应进行开放课题资助标注，中文标注格式：“绵阳市麻醉与神经调控重点实验室开放课题资助</w:t>
      </w:r>
      <w:bookmarkStart w:id="1" w:name="OLE_LINK1"/>
      <w:r>
        <w:rPr>
          <w:rFonts w:hint="eastAsia"/>
          <w:sz w:val="28"/>
          <w:szCs w:val="28"/>
        </w:rPr>
        <w:t>（编号：xxxx）</w:t>
      </w:r>
      <w:bookmarkEnd w:id="1"/>
      <w:r>
        <w:rPr>
          <w:rFonts w:hint="eastAsia"/>
          <w:sz w:val="28"/>
          <w:szCs w:val="28"/>
        </w:rPr>
        <w:t>”，英文标注格式：“Supported by Mianyang Key Laboratory of Anesthesia and Neuroregulation（Grant No.xxxx)”。实验室应作为第一作者或者通讯作者（指排名最后一位的作者）的第一单位；自由探索项目的成果，实验室可以作为共同第一或共同通讯作者单位。项目相关论文为公开发行刊物，并被SCI/SSCI/中国知网</w:t>
      </w:r>
      <w:r>
        <w:rPr>
          <w:sz w:val="28"/>
          <w:szCs w:val="28"/>
        </w:rPr>
        <w:t>/维普/万方等收录的</w:t>
      </w:r>
      <w:r>
        <w:rPr>
          <w:rFonts w:hint="eastAsia"/>
          <w:sz w:val="28"/>
          <w:szCs w:val="28"/>
        </w:rPr>
        <w:t>期刊。</w:t>
      </w:r>
    </w:p>
    <w:p w14:paraId="1A613A9A">
      <w:pPr>
        <w:widowControl/>
        <w:ind w:firstLine="602"/>
        <w:rPr>
          <w:sz w:val="28"/>
          <w:szCs w:val="28"/>
        </w:rPr>
      </w:pPr>
      <w:r>
        <w:rPr>
          <w:rFonts w:hint="eastAsia"/>
          <w:sz w:val="28"/>
          <w:szCs w:val="28"/>
        </w:rPr>
        <w:t xml:space="preserve">2．课题研究人员在开放课题资助下取得的成果，由实验室和课题研究人员所在单位共享。 </w:t>
      </w:r>
    </w:p>
    <w:p w14:paraId="1E3021C7">
      <w:pPr>
        <w:widowControl/>
        <w:ind w:firstLine="602"/>
        <w:rPr>
          <w:sz w:val="28"/>
          <w:szCs w:val="28"/>
        </w:rPr>
      </w:pPr>
      <w:r>
        <w:rPr>
          <w:rFonts w:hint="eastAsia"/>
          <w:sz w:val="28"/>
          <w:szCs w:val="28"/>
        </w:rPr>
        <w:t>3．实验室署名规范：</w:t>
      </w:r>
    </w:p>
    <w:p w14:paraId="69FAF280">
      <w:pPr>
        <w:widowControl/>
        <w:ind w:firstLine="602"/>
        <w:rPr>
          <w:sz w:val="28"/>
          <w:szCs w:val="28"/>
        </w:rPr>
      </w:pPr>
      <w:r>
        <w:rPr>
          <w:rFonts w:hint="eastAsia"/>
          <w:sz w:val="28"/>
          <w:szCs w:val="28"/>
        </w:rPr>
        <w:t>中文标注格式</w:t>
      </w:r>
      <w:r>
        <w:rPr>
          <w:sz w:val="28"/>
          <w:szCs w:val="28"/>
        </w:rPr>
        <w:t>：绵阳市麻醉与神经调控重点实验室·绵阳市中心医院麻醉科，绵阳 621000。英文标注格式：Mianyang Key Laboratory of Anesthesia and Neuroregulation, Department of Anesthesiology, Mianyang Central Hospital</w:t>
      </w:r>
      <w:r>
        <w:rPr>
          <w:rFonts w:hint="eastAsia"/>
          <w:sz w:val="28"/>
          <w:szCs w:val="28"/>
        </w:rPr>
        <w:t xml:space="preserve">, Mianyang, </w:t>
      </w:r>
      <w:r>
        <w:rPr>
          <w:sz w:val="28"/>
          <w:szCs w:val="28"/>
        </w:rPr>
        <w:t>C</w:t>
      </w:r>
      <w:r>
        <w:rPr>
          <w:rFonts w:hint="eastAsia"/>
          <w:sz w:val="28"/>
          <w:szCs w:val="28"/>
        </w:rPr>
        <w:t>hina, 621000。</w:t>
      </w:r>
    </w:p>
    <w:p w14:paraId="1044A6B7">
      <w:pPr>
        <w:widowControl/>
        <w:ind w:firstLine="602"/>
        <w:rPr>
          <w:sz w:val="28"/>
          <w:szCs w:val="28"/>
        </w:rPr>
      </w:pPr>
      <w:r>
        <w:rPr>
          <w:rFonts w:hint="eastAsia"/>
          <w:sz w:val="28"/>
          <w:szCs w:val="28"/>
        </w:rPr>
        <w:t>4．申报书电子版于2</w:t>
      </w:r>
      <w:r>
        <w:rPr>
          <w:sz w:val="28"/>
          <w:szCs w:val="28"/>
        </w:rPr>
        <w:t>026</w:t>
      </w:r>
      <w:r>
        <w:rPr>
          <w:rFonts w:hint="eastAsia"/>
          <w:sz w:val="28"/>
          <w:szCs w:val="28"/>
        </w:rPr>
        <w:t>年3月2日前发送至实验室邮箱：l</w:t>
      </w:r>
      <w:r>
        <w:rPr>
          <w:sz w:val="28"/>
          <w:szCs w:val="28"/>
        </w:rPr>
        <w:t>iningxi@sc-mch.cn</w:t>
      </w:r>
      <w:r>
        <w:rPr>
          <w:rFonts w:hint="eastAsia"/>
          <w:sz w:val="28"/>
          <w:szCs w:val="28"/>
        </w:rPr>
        <w:t>，文件请注明“姓名+麻醉与神经调控开放课题申请”。</w:t>
      </w:r>
    </w:p>
    <w:p w14:paraId="3376AA78">
      <w:pPr>
        <w:widowControl/>
        <w:ind w:firstLine="602"/>
        <w:rPr>
          <w:sz w:val="28"/>
          <w:szCs w:val="28"/>
        </w:rPr>
      </w:pPr>
      <w:r>
        <w:rPr>
          <w:sz w:val="28"/>
          <w:szCs w:val="28"/>
        </w:rPr>
        <w:t>5</w:t>
      </w:r>
      <w:r>
        <w:rPr>
          <w:rFonts w:hint="eastAsia"/>
          <w:sz w:val="28"/>
          <w:szCs w:val="28"/>
        </w:rPr>
        <w:t>．所有申报项目均需符合《绵阳市麻醉与神经调控重点实验室开放课题管理办法》（附件3）要求。如有问题，请联系李泞汐，电话</w:t>
      </w:r>
      <w:r>
        <w:rPr>
          <w:sz w:val="28"/>
          <w:szCs w:val="28"/>
        </w:rPr>
        <w:t>13981130797</w:t>
      </w:r>
      <w:r>
        <w:rPr>
          <w:rFonts w:hint="eastAsia"/>
          <w:sz w:val="28"/>
          <w:szCs w:val="28"/>
        </w:rPr>
        <w:t>。</w:t>
      </w:r>
    </w:p>
    <w:p w14:paraId="18B68342">
      <w:pPr>
        <w:widowControl/>
        <w:spacing w:line="388" w:lineRule="atLeast"/>
        <w:jc w:val="left"/>
        <w:rPr>
          <w:rFonts w:ascii="仿宋_GB2312" w:hAnsi="仿宋_GB2312" w:cs="仿宋_GB2312"/>
          <w:sz w:val="30"/>
          <w:szCs w:val="30"/>
        </w:rPr>
      </w:pPr>
    </w:p>
    <w:p w14:paraId="31798342">
      <w:pPr>
        <w:widowControl/>
        <w:ind w:firstLine="602"/>
        <w:jc w:val="right"/>
        <w:rPr>
          <w:sz w:val="28"/>
          <w:szCs w:val="28"/>
        </w:rPr>
      </w:pPr>
      <w:r>
        <w:rPr>
          <w:rFonts w:hint="eastAsia"/>
          <w:sz w:val="28"/>
          <w:szCs w:val="28"/>
        </w:rPr>
        <w:t>绵阳市麻醉与神经调控重点实验室</w:t>
      </w:r>
    </w:p>
    <w:p w14:paraId="004238B0">
      <w:pPr>
        <w:widowControl/>
        <w:ind w:firstLine="602"/>
        <w:jc w:val="right"/>
        <w:rPr>
          <w:sz w:val="28"/>
          <w:szCs w:val="28"/>
        </w:rPr>
      </w:pPr>
      <w:r>
        <w:rPr>
          <w:rFonts w:hint="eastAsia"/>
          <w:sz w:val="28"/>
          <w:szCs w:val="28"/>
        </w:rPr>
        <w:t>202</w:t>
      </w:r>
      <w:r>
        <w:rPr>
          <w:sz w:val="28"/>
          <w:szCs w:val="28"/>
        </w:rPr>
        <w:t>6</w:t>
      </w:r>
      <w:r>
        <w:rPr>
          <w:rFonts w:hint="eastAsia"/>
          <w:sz w:val="28"/>
          <w:szCs w:val="28"/>
        </w:rPr>
        <w:t>年</w:t>
      </w:r>
      <w:r>
        <w:rPr>
          <w:sz w:val="28"/>
          <w:szCs w:val="28"/>
        </w:rPr>
        <w:t>1</w:t>
      </w:r>
      <w:r>
        <w:rPr>
          <w:rFonts w:hint="eastAsia"/>
          <w:sz w:val="28"/>
          <w:szCs w:val="28"/>
        </w:rPr>
        <w:t>月2</w:t>
      </w:r>
      <w:r>
        <w:rPr>
          <w:sz w:val="28"/>
          <w:szCs w:val="28"/>
        </w:rPr>
        <w:t>9</w:t>
      </w:r>
      <w:r>
        <w:rPr>
          <w:rFonts w:hint="eastAsia"/>
          <w:sz w:val="28"/>
          <w:szCs w:val="28"/>
        </w:rPr>
        <w:t>日</w:t>
      </w:r>
    </w:p>
    <w:p w14:paraId="1339B001">
      <w:pPr>
        <w:spacing w:line="40" w:lineRule="exact"/>
        <w:rPr>
          <w:rFonts w:ascii="仿宋" w:hAnsi="仿宋" w:eastAsia="仿宋" w:cs="宋体"/>
          <w:color w:val="000000"/>
          <w:kern w:val="0"/>
          <w:sz w:val="13"/>
          <w:szCs w:val="13"/>
        </w:rPr>
      </w:pPr>
    </w:p>
    <w:p w14:paraId="55FCA075">
      <w:pPr>
        <w:spacing w:line="40" w:lineRule="exact"/>
        <w:rPr>
          <w:rFonts w:ascii="仿宋" w:hAnsi="仿宋" w:eastAsia="仿宋" w:cs="宋体"/>
          <w:color w:val="000000"/>
          <w:kern w:val="0"/>
          <w:sz w:val="13"/>
          <w:szCs w:val="13"/>
        </w:rPr>
      </w:pPr>
    </w:p>
    <w:p w14:paraId="042733E8">
      <w:pPr>
        <w:spacing w:line="40" w:lineRule="exact"/>
        <w:rPr>
          <w:rFonts w:ascii="仿宋" w:hAnsi="仿宋" w:eastAsia="仿宋" w:cs="宋体"/>
          <w:color w:val="000000"/>
          <w:kern w:val="0"/>
          <w:sz w:val="13"/>
          <w:szCs w:val="13"/>
        </w:rPr>
      </w:pPr>
    </w:p>
    <w:p w14:paraId="606A12EF">
      <w:pPr>
        <w:spacing w:line="40" w:lineRule="exact"/>
        <w:rPr>
          <w:rFonts w:ascii="仿宋" w:hAnsi="仿宋" w:eastAsia="仿宋" w:cs="宋体"/>
          <w:color w:val="000000"/>
          <w:kern w:val="0"/>
          <w:sz w:val="13"/>
          <w:szCs w:val="13"/>
        </w:rPr>
      </w:pPr>
    </w:p>
    <w:p w14:paraId="6159B58A">
      <w:pPr>
        <w:spacing w:line="40" w:lineRule="exact"/>
        <w:rPr>
          <w:rFonts w:ascii="仿宋" w:hAnsi="仿宋" w:eastAsia="仿宋" w:cs="宋体"/>
          <w:color w:val="000000"/>
          <w:kern w:val="0"/>
          <w:sz w:val="13"/>
          <w:szCs w:val="13"/>
        </w:rPr>
      </w:pPr>
    </w:p>
    <w:p w14:paraId="4CDE408E">
      <w:pPr>
        <w:spacing w:line="40" w:lineRule="exact"/>
        <w:rPr>
          <w:rFonts w:ascii="仿宋" w:hAnsi="仿宋" w:eastAsia="仿宋" w:cs="宋体"/>
          <w:color w:val="000000"/>
          <w:kern w:val="0"/>
          <w:sz w:val="13"/>
          <w:szCs w:val="13"/>
        </w:rPr>
      </w:pPr>
    </w:p>
    <w:p w14:paraId="740A8997">
      <w:pPr>
        <w:spacing w:line="40" w:lineRule="exact"/>
        <w:rPr>
          <w:rFonts w:ascii="仿宋" w:hAnsi="仿宋" w:eastAsia="仿宋" w:cs="宋体"/>
          <w:color w:val="000000"/>
          <w:kern w:val="0"/>
          <w:sz w:val="13"/>
          <w:szCs w:val="13"/>
        </w:rPr>
      </w:pPr>
    </w:p>
    <w:p w14:paraId="6D3BCD54">
      <w:pPr>
        <w:spacing w:line="40" w:lineRule="exact"/>
        <w:rPr>
          <w:rFonts w:ascii="仿宋" w:hAnsi="仿宋" w:eastAsia="仿宋" w:cs="宋体"/>
          <w:color w:val="000000"/>
          <w:kern w:val="0"/>
          <w:sz w:val="13"/>
          <w:szCs w:val="13"/>
        </w:rPr>
      </w:pPr>
    </w:p>
    <w:p w14:paraId="360FAD61">
      <w:pPr>
        <w:spacing w:line="40" w:lineRule="exact"/>
        <w:rPr>
          <w:rFonts w:ascii="仿宋" w:hAnsi="仿宋" w:eastAsia="仿宋" w:cs="宋体"/>
          <w:color w:val="000000"/>
          <w:kern w:val="0"/>
          <w:sz w:val="13"/>
          <w:szCs w:val="13"/>
        </w:rPr>
      </w:pPr>
    </w:p>
    <w:p w14:paraId="6BFDD8F9">
      <w:pPr>
        <w:spacing w:line="40" w:lineRule="exact"/>
        <w:rPr>
          <w:rFonts w:ascii="仿宋" w:hAnsi="仿宋" w:eastAsia="仿宋" w:cs="宋体"/>
          <w:color w:val="000000"/>
          <w:kern w:val="0"/>
          <w:sz w:val="13"/>
          <w:szCs w:val="13"/>
        </w:rPr>
      </w:pPr>
    </w:p>
    <w:p w14:paraId="69D6F61D">
      <w:pPr>
        <w:spacing w:line="40" w:lineRule="exact"/>
        <w:rPr>
          <w:rFonts w:ascii="仿宋" w:hAnsi="仿宋" w:eastAsia="仿宋" w:cs="宋体"/>
          <w:color w:val="000000"/>
          <w:kern w:val="0"/>
          <w:sz w:val="13"/>
          <w:szCs w:val="13"/>
        </w:rPr>
      </w:pPr>
    </w:p>
    <w:p w14:paraId="3DD3857A">
      <w:pPr>
        <w:spacing w:line="40" w:lineRule="exact"/>
        <w:rPr>
          <w:rFonts w:ascii="仿宋" w:hAnsi="仿宋" w:eastAsia="仿宋" w:cs="宋体"/>
          <w:color w:val="000000"/>
          <w:kern w:val="0"/>
          <w:sz w:val="13"/>
          <w:szCs w:val="13"/>
        </w:rPr>
      </w:pPr>
    </w:p>
    <w:p w14:paraId="57E3C5B0">
      <w:pPr>
        <w:spacing w:line="40" w:lineRule="exact"/>
        <w:rPr>
          <w:rFonts w:ascii="仿宋" w:hAnsi="仿宋" w:eastAsia="仿宋" w:cs="宋体"/>
          <w:color w:val="000000"/>
          <w:kern w:val="0"/>
          <w:sz w:val="13"/>
          <w:szCs w:val="13"/>
        </w:rPr>
      </w:pPr>
    </w:p>
    <w:p w14:paraId="20A9B116">
      <w:pPr>
        <w:spacing w:line="40" w:lineRule="exact"/>
        <w:rPr>
          <w:rFonts w:ascii="仿宋" w:hAnsi="仿宋" w:eastAsia="仿宋" w:cs="宋体"/>
          <w:color w:val="000000"/>
          <w:kern w:val="0"/>
          <w:sz w:val="13"/>
          <w:szCs w:val="13"/>
        </w:rPr>
      </w:pPr>
    </w:p>
    <w:p w14:paraId="1900EC9F">
      <w:pPr>
        <w:spacing w:line="40" w:lineRule="exact"/>
        <w:rPr>
          <w:rFonts w:ascii="仿宋" w:hAnsi="仿宋" w:eastAsia="仿宋" w:cs="宋体"/>
          <w:color w:val="000000"/>
          <w:kern w:val="0"/>
          <w:sz w:val="13"/>
          <w:szCs w:val="13"/>
        </w:rPr>
      </w:pPr>
    </w:p>
    <w:p w14:paraId="7FB936A6">
      <w:pPr>
        <w:spacing w:line="40" w:lineRule="exact"/>
        <w:rPr>
          <w:rFonts w:ascii="仿宋" w:hAnsi="仿宋" w:eastAsia="仿宋" w:cs="宋体"/>
          <w:color w:val="000000"/>
          <w:kern w:val="0"/>
          <w:sz w:val="13"/>
          <w:szCs w:val="13"/>
        </w:rPr>
      </w:pPr>
    </w:p>
    <w:p w14:paraId="2A5B6958">
      <w:pPr>
        <w:spacing w:line="40" w:lineRule="exact"/>
        <w:rPr>
          <w:rFonts w:ascii="仿宋" w:hAnsi="仿宋" w:eastAsia="仿宋" w:cs="宋体"/>
          <w:color w:val="000000"/>
          <w:kern w:val="0"/>
          <w:sz w:val="13"/>
          <w:szCs w:val="13"/>
        </w:rPr>
      </w:pPr>
    </w:p>
    <w:p w14:paraId="345BA166">
      <w:pPr>
        <w:spacing w:line="40" w:lineRule="exact"/>
        <w:rPr>
          <w:rFonts w:ascii="仿宋" w:hAnsi="仿宋" w:eastAsia="仿宋" w:cs="宋体"/>
          <w:color w:val="000000"/>
          <w:kern w:val="0"/>
          <w:sz w:val="13"/>
          <w:szCs w:val="13"/>
        </w:rPr>
      </w:pPr>
    </w:p>
    <w:p w14:paraId="593DE463">
      <w:pPr>
        <w:spacing w:line="40" w:lineRule="exact"/>
        <w:rPr>
          <w:rFonts w:ascii="仿宋" w:hAnsi="仿宋" w:eastAsia="仿宋" w:cs="宋体"/>
          <w:color w:val="000000"/>
          <w:kern w:val="0"/>
          <w:sz w:val="13"/>
          <w:szCs w:val="13"/>
        </w:rPr>
      </w:pPr>
    </w:p>
    <w:p w14:paraId="1A6D7F09">
      <w:pPr>
        <w:spacing w:line="40" w:lineRule="exact"/>
        <w:rPr>
          <w:rFonts w:ascii="仿宋" w:hAnsi="仿宋" w:eastAsia="仿宋" w:cs="宋体"/>
          <w:color w:val="000000"/>
          <w:kern w:val="0"/>
          <w:sz w:val="13"/>
          <w:szCs w:val="13"/>
        </w:rPr>
      </w:pPr>
    </w:p>
    <w:p w14:paraId="0D077E58">
      <w:pPr>
        <w:spacing w:line="40" w:lineRule="exact"/>
        <w:rPr>
          <w:rFonts w:ascii="仿宋" w:hAnsi="仿宋" w:eastAsia="仿宋" w:cs="宋体"/>
          <w:color w:val="000000"/>
          <w:kern w:val="0"/>
          <w:sz w:val="13"/>
          <w:szCs w:val="13"/>
        </w:rPr>
      </w:pPr>
    </w:p>
    <w:p w14:paraId="42407FA9">
      <w:pPr>
        <w:spacing w:line="40" w:lineRule="exact"/>
        <w:rPr>
          <w:rFonts w:ascii="仿宋" w:hAnsi="仿宋" w:eastAsia="仿宋" w:cs="宋体"/>
          <w:color w:val="000000"/>
          <w:kern w:val="0"/>
          <w:sz w:val="13"/>
          <w:szCs w:val="13"/>
        </w:rPr>
      </w:pPr>
    </w:p>
    <w:p w14:paraId="4A923D76">
      <w:pPr>
        <w:spacing w:line="40" w:lineRule="exact"/>
        <w:rPr>
          <w:rFonts w:ascii="仿宋" w:hAnsi="仿宋" w:eastAsia="仿宋" w:cs="宋体"/>
          <w:color w:val="000000"/>
          <w:kern w:val="0"/>
          <w:sz w:val="13"/>
          <w:szCs w:val="13"/>
        </w:rPr>
      </w:pPr>
    </w:p>
    <w:p w14:paraId="6C80A660">
      <w:pPr>
        <w:spacing w:line="40" w:lineRule="exact"/>
        <w:rPr>
          <w:rFonts w:ascii="仿宋" w:hAnsi="仿宋" w:eastAsia="仿宋" w:cs="宋体"/>
          <w:color w:val="000000"/>
          <w:kern w:val="0"/>
          <w:sz w:val="13"/>
          <w:szCs w:val="13"/>
        </w:rPr>
      </w:pPr>
    </w:p>
    <w:p w14:paraId="2C176B64">
      <w:pPr>
        <w:spacing w:line="40" w:lineRule="exact"/>
        <w:rPr>
          <w:rFonts w:ascii="仿宋" w:hAnsi="仿宋" w:eastAsia="仿宋" w:cs="宋体"/>
          <w:color w:val="000000"/>
          <w:kern w:val="0"/>
          <w:sz w:val="13"/>
          <w:szCs w:val="13"/>
        </w:rPr>
      </w:pPr>
    </w:p>
    <w:p w14:paraId="0C3A1166">
      <w:pPr>
        <w:spacing w:line="40" w:lineRule="exact"/>
        <w:rPr>
          <w:rFonts w:ascii="仿宋" w:hAnsi="仿宋" w:eastAsia="仿宋" w:cs="宋体"/>
          <w:color w:val="000000"/>
          <w:kern w:val="0"/>
          <w:sz w:val="13"/>
          <w:szCs w:val="13"/>
        </w:rPr>
      </w:pPr>
    </w:p>
    <w:p w14:paraId="7B829299">
      <w:pPr>
        <w:spacing w:line="40" w:lineRule="exact"/>
        <w:rPr>
          <w:rFonts w:ascii="仿宋" w:hAnsi="仿宋" w:eastAsia="仿宋" w:cs="宋体"/>
          <w:color w:val="000000"/>
          <w:kern w:val="0"/>
          <w:sz w:val="13"/>
          <w:szCs w:val="13"/>
        </w:rPr>
      </w:pPr>
    </w:p>
    <w:p w14:paraId="6F05DC37">
      <w:pPr>
        <w:spacing w:line="40" w:lineRule="exact"/>
        <w:rPr>
          <w:rFonts w:ascii="仿宋" w:hAnsi="仿宋" w:eastAsia="仿宋" w:cs="宋体"/>
          <w:color w:val="000000"/>
          <w:kern w:val="0"/>
          <w:sz w:val="13"/>
          <w:szCs w:val="13"/>
        </w:rPr>
      </w:pPr>
    </w:p>
    <w:p w14:paraId="6922E894">
      <w:pPr>
        <w:spacing w:line="40" w:lineRule="exact"/>
        <w:rPr>
          <w:rFonts w:ascii="仿宋" w:hAnsi="仿宋" w:eastAsia="仿宋" w:cs="宋体"/>
          <w:color w:val="000000"/>
          <w:kern w:val="0"/>
          <w:sz w:val="13"/>
          <w:szCs w:val="13"/>
        </w:rPr>
      </w:pPr>
    </w:p>
    <w:p w14:paraId="4C59F772">
      <w:pPr>
        <w:spacing w:line="40" w:lineRule="exact"/>
        <w:rPr>
          <w:rFonts w:ascii="仿宋" w:hAnsi="仿宋" w:eastAsia="仿宋" w:cs="宋体"/>
          <w:color w:val="000000"/>
          <w:kern w:val="0"/>
          <w:sz w:val="13"/>
          <w:szCs w:val="13"/>
        </w:rPr>
      </w:pPr>
    </w:p>
    <w:p w14:paraId="67A63B3D">
      <w:pPr>
        <w:spacing w:line="40" w:lineRule="exact"/>
        <w:rPr>
          <w:rFonts w:ascii="仿宋" w:hAnsi="仿宋" w:eastAsia="仿宋" w:cs="宋体"/>
          <w:color w:val="000000"/>
          <w:kern w:val="0"/>
          <w:sz w:val="13"/>
          <w:szCs w:val="13"/>
        </w:rPr>
      </w:pPr>
    </w:p>
    <w:p w14:paraId="3F56C361">
      <w:pPr>
        <w:rPr>
          <w:sz w:val="28"/>
          <w:szCs w:val="28"/>
        </w:rPr>
      </w:pPr>
      <w:r>
        <w:rPr>
          <w:sz w:val="28"/>
          <w:szCs w:val="28"/>
        </w:rPr>
        <w:br w:type="page"/>
      </w:r>
    </w:p>
    <w:p w14:paraId="415A448C">
      <w:pPr>
        <w:spacing w:line="40" w:lineRule="exact"/>
        <w:rPr>
          <w:rFonts w:ascii="仿宋" w:hAnsi="仿宋" w:eastAsia="仿宋" w:cs="宋体"/>
          <w:color w:val="000000"/>
          <w:kern w:val="0"/>
          <w:sz w:val="13"/>
          <w:szCs w:val="13"/>
        </w:rPr>
      </w:pPr>
    </w:p>
    <w:p w14:paraId="5273DE1E">
      <w:pPr>
        <w:spacing w:line="40" w:lineRule="exact"/>
        <w:rPr>
          <w:rFonts w:ascii="仿宋" w:hAnsi="仿宋" w:eastAsia="仿宋" w:cs="宋体"/>
          <w:color w:val="000000"/>
          <w:kern w:val="0"/>
          <w:sz w:val="13"/>
          <w:szCs w:val="13"/>
        </w:rPr>
      </w:pPr>
    </w:p>
    <w:p w14:paraId="551EF5EE">
      <w:pPr>
        <w:spacing w:line="40" w:lineRule="exact"/>
        <w:rPr>
          <w:rFonts w:ascii="仿宋" w:hAnsi="仿宋" w:eastAsia="仿宋" w:cs="宋体"/>
          <w:color w:val="000000"/>
          <w:kern w:val="0"/>
          <w:sz w:val="13"/>
          <w:szCs w:val="13"/>
        </w:rPr>
      </w:pPr>
    </w:p>
    <w:p w14:paraId="6C7466D1">
      <w:pPr>
        <w:spacing w:line="40" w:lineRule="exact"/>
        <w:rPr>
          <w:rFonts w:ascii="仿宋" w:hAnsi="仿宋" w:eastAsia="仿宋" w:cs="宋体"/>
          <w:b/>
          <w:bCs/>
          <w:color w:val="000000"/>
          <w:kern w:val="0"/>
          <w:sz w:val="13"/>
          <w:szCs w:val="13"/>
        </w:rPr>
      </w:pPr>
    </w:p>
    <w:p w14:paraId="78C211FB">
      <w:pPr>
        <w:spacing w:line="360" w:lineRule="auto"/>
        <w:rPr>
          <w:rFonts w:hint="default" w:ascii="仿宋_GB2312" w:hAnsi="仿宋_GB2312" w:cs="仿宋_GB2312"/>
          <w:b/>
          <w:bCs/>
          <w:sz w:val="28"/>
          <w:szCs w:val="28"/>
          <w:lang w:val="en-US" w:eastAsia="zh-CN"/>
        </w:rPr>
      </w:pPr>
      <w:r>
        <w:rPr>
          <w:rFonts w:hint="eastAsia" w:ascii="仿宋_GB2312" w:hAnsi="仿宋_GB2312" w:cs="仿宋_GB2312"/>
          <w:b/>
          <w:bCs/>
          <w:sz w:val="28"/>
          <w:szCs w:val="28"/>
          <w:lang w:eastAsia="zh-CN"/>
        </w:rPr>
        <w:t>附件</w:t>
      </w:r>
      <w:r>
        <w:rPr>
          <w:rFonts w:hint="eastAsia" w:ascii="仿宋_GB2312" w:hAnsi="仿宋_GB2312" w:cs="仿宋_GB2312"/>
          <w:b/>
          <w:bCs/>
          <w:sz w:val="28"/>
          <w:szCs w:val="28"/>
          <w:lang w:val="en-US" w:eastAsia="zh-CN"/>
        </w:rPr>
        <w:t>2：</w:t>
      </w:r>
    </w:p>
    <w:p w14:paraId="252FA784">
      <w:pPr>
        <w:spacing w:line="800" w:lineRule="exact"/>
        <w:jc w:val="center"/>
        <w:textAlignment w:val="baseline"/>
        <w:rPr>
          <w:rFonts w:hint="eastAsia" w:ascii="华文中宋" w:hAnsi="华文中宋" w:eastAsia="华文中宋"/>
          <w:b/>
          <w:spacing w:val="30"/>
          <w:sz w:val="52"/>
          <w:szCs w:val="52"/>
        </w:rPr>
      </w:pPr>
      <w:r>
        <w:rPr>
          <w:rFonts w:hint="eastAsia" w:ascii="华文中宋" w:hAnsi="华文中宋" w:eastAsia="华文中宋"/>
          <w:b/>
          <w:spacing w:val="30"/>
          <w:sz w:val="52"/>
          <w:szCs w:val="52"/>
        </w:rPr>
        <w:t>绵阳市麻醉与神经调控重点实验室开放课题申请书</w:t>
      </w:r>
    </w:p>
    <w:p w14:paraId="5F7832FF">
      <w:pPr>
        <w:jc w:val="center"/>
        <w:outlineLvl w:val="0"/>
        <w:rPr>
          <w:rFonts w:ascii="宋体" w:hAnsi="宋体"/>
          <w:sz w:val="20"/>
        </w:rPr>
      </w:pPr>
      <w:r>
        <w:rPr>
          <w:rFonts w:hint="eastAsia" w:ascii="宋体" w:hAnsi="宋体"/>
          <w:b/>
          <w:i/>
          <w:spacing w:val="100"/>
        </w:rPr>
        <w:t>(202</w:t>
      </w:r>
      <w:r>
        <w:rPr>
          <w:rFonts w:ascii="宋体" w:hAnsi="宋体"/>
          <w:b/>
          <w:i/>
          <w:spacing w:val="100"/>
        </w:rPr>
        <w:t>6</w:t>
      </w:r>
      <w:r>
        <w:rPr>
          <w:rFonts w:hint="eastAsia" w:ascii="宋体" w:hAnsi="宋体"/>
          <w:b/>
          <w:i/>
          <w:spacing w:val="100"/>
        </w:rPr>
        <w:t>版)</w:t>
      </w:r>
    </w:p>
    <w:p w14:paraId="68D2BDC2">
      <w:pPr>
        <w:spacing w:line="240" w:lineRule="auto"/>
        <w:rPr>
          <w:rFonts w:hint="eastAsia" w:cs="宋体"/>
          <w:bCs/>
          <w:color w:val="000000"/>
          <w:kern w:val="0"/>
          <w:sz w:val="48"/>
          <w:szCs w:val="24"/>
        </w:rPr>
      </w:pPr>
    </w:p>
    <w:p w14:paraId="1A8F7A2A">
      <w:pPr>
        <w:spacing w:line="240" w:lineRule="auto"/>
        <w:rPr>
          <w:rFonts w:hint="eastAsia" w:cs="宋体"/>
          <w:bCs/>
          <w:color w:val="000000"/>
          <w:kern w:val="0"/>
          <w:sz w:val="48"/>
          <w:szCs w:val="24"/>
        </w:rPr>
      </w:pPr>
    </w:p>
    <w:tbl>
      <w:tblPr>
        <w:tblStyle w:val="6"/>
        <w:tblW w:w="0" w:type="auto"/>
        <w:jc w:val="center"/>
        <w:tblLayout w:type="fixed"/>
        <w:tblCellMar>
          <w:top w:w="0" w:type="dxa"/>
          <w:left w:w="108" w:type="dxa"/>
          <w:bottom w:w="0" w:type="dxa"/>
          <w:right w:w="108" w:type="dxa"/>
        </w:tblCellMar>
      </w:tblPr>
      <w:tblGrid>
        <w:gridCol w:w="8193"/>
      </w:tblGrid>
      <w:tr w14:paraId="144E3B81">
        <w:tblPrEx>
          <w:tblCellMar>
            <w:top w:w="0" w:type="dxa"/>
            <w:left w:w="108" w:type="dxa"/>
            <w:bottom w:w="0" w:type="dxa"/>
            <w:right w:w="108" w:type="dxa"/>
          </w:tblCellMar>
        </w:tblPrEx>
        <w:trPr>
          <w:trHeight w:val="5282" w:hRule="atLeast"/>
          <w:jc w:val="center"/>
        </w:trPr>
        <w:tc>
          <w:tcPr>
            <w:tcW w:w="8193" w:type="dxa"/>
            <w:noWrap w:val="0"/>
            <w:vAlign w:val="top"/>
          </w:tcPr>
          <w:p w14:paraId="2367284F">
            <w:pPr>
              <w:autoSpaceDE w:val="0"/>
              <w:autoSpaceDN w:val="0"/>
              <w:adjustRightInd w:val="0"/>
              <w:spacing w:line="600" w:lineRule="auto"/>
              <w:jc w:val="left"/>
              <w:rPr>
                <w:rFonts w:hint="eastAsia" w:eastAsia="黑体" w:cs="黑体"/>
                <w:color w:val="000000"/>
                <w:kern w:val="0"/>
                <w:sz w:val="28"/>
                <w:szCs w:val="28"/>
              </w:rPr>
            </w:pPr>
          </w:p>
          <w:p w14:paraId="731D49E9">
            <w:pPr>
              <w:autoSpaceDE w:val="0"/>
              <w:autoSpaceDN w:val="0"/>
              <w:adjustRightInd w:val="0"/>
              <w:spacing w:line="600" w:lineRule="auto"/>
              <w:jc w:val="left"/>
              <w:rPr>
                <w:rFonts w:eastAsia="黑体" w:cs="黑体"/>
                <w:kern w:val="0"/>
                <w:sz w:val="28"/>
                <w:szCs w:val="28"/>
                <w:u w:val="single"/>
              </w:rPr>
            </w:pPr>
            <w:r>
              <w:rPr>
                <w:rFonts w:hint="eastAsia" w:eastAsia="黑体" w:cs="黑体"/>
                <w:color w:val="000000"/>
                <w:kern w:val="0"/>
                <w:sz w:val="28"/>
                <w:szCs w:val="28"/>
              </w:rPr>
              <w:t>项目名称：</w:t>
            </w:r>
            <w:r>
              <w:rPr>
                <w:rFonts w:hint="eastAsia" w:eastAsia="黑体" w:cs="黑体"/>
                <w:kern w:val="0"/>
                <w:sz w:val="28"/>
                <w:szCs w:val="28"/>
                <w:u w:val="single"/>
              </w:rPr>
              <w:t xml:space="preserve">                                              </w:t>
            </w:r>
          </w:p>
          <w:p w14:paraId="3EA3282C">
            <w:pPr>
              <w:autoSpaceDE w:val="0"/>
              <w:autoSpaceDN w:val="0"/>
              <w:adjustRightInd w:val="0"/>
              <w:spacing w:line="600" w:lineRule="auto"/>
              <w:jc w:val="left"/>
              <w:rPr>
                <w:rFonts w:hint="eastAsia" w:eastAsia="黑体" w:cs="黑体"/>
                <w:kern w:val="0"/>
                <w:sz w:val="28"/>
                <w:szCs w:val="28"/>
                <w:u w:val="single"/>
              </w:rPr>
            </w:pPr>
            <w:r>
              <w:rPr>
                <w:rFonts w:hint="eastAsia" w:eastAsia="黑体" w:cs="黑体"/>
                <w:kern w:val="0"/>
                <w:sz w:val="28"/>
                <w:szCs w:val="28"/>
              </w:rPr>
              <w:t>研究方向</w:t>
            </w:r>
            <w:r>
              <w:rPr>
                <w:rFonts w:hint="eastAsia" w:eastAsia="黑体" w:cs="黑体"/>
                <w:kern w:val="0"/>
                <w:sz w:val="18"/>
                <w:szCs w:val="18"/>
              </w:rPr>
              <w:t>（按照课题申报指南资助方向填写）</w:t>
            </w:r>
            <w:r>
              <w:rPr>
                <w:rFonts w:hint="eastAsia" w:eastAsia="黑体" w:cs="黑体"/>
                <w:kern w:val="0"/>
                <w:sz w:val="28"/>
                <w:szCs w:val="28"/>
              </w:rPr>
              <w:t>：</w:t>
            </w:r>
            <w:r>
              <w:rPr>
                <w:rFonts w:hint="eastAsia" w:eastAsia="黑体" w:cs="黑体"/>
                <w:kern w:val="0"/>
                <w:sz w:val="28"/>
                <w:szCs w:val="28"/>
                <w:u w:val="single"/>
              </w:rPr>
              <w:t xml:space="preserve">                          </w:t>
            </w:r>
          </w:p>
          <w:p w14:paraId="432DFFD4">
            <w:pPr>
              <w:autoSpaceDE w:val="0"/>
              <w:autoSpaceDN w:val="0"/>
              <w:adjustRightInd w:val="0"/>
              <w:spacing w:line="480" w:lineRule="auto"/>
              <w:jc w:val="left"/>
              <w:rPr>
                <w:rFonts w:hint="eastAsia" w:eastAsia="黑体" w:cs="黑体"/>
                <w:color w:val="000000"/>
                <w:kern w:val="0"/>
                <w:sz w:val="28"/>
                <w:szCs w:val="28"/>
              </w:rPr>
            </w:pPr>
            <w:r>
              <w:rPr>
                <w:rFonts w:hint="eastAsia" w:eastAsia="黑体" w:cs="黑体"/>
                <w:color w:val="000000"/>
                <w:kern w:val="0"/>
                <w:sz w:val="28"/>
                <w:szCs w:val="28"/>
              </w:rPr>
              <w:t>申报类别</w:t>
            </w:r>
            <w:r>
              <w:rPr>
                <w:rFonts w:hint="eastAsia" w:eastAsia="黑体" w:cs="黑体"/>
                <w:kern w:val="0"/>
                <w:sz w:val="18"/>
                <w:szCs w:val="18"/>
              </w:rPr>
              <w:t>（在方框内勾选）</w:t>
            </w:r>
            <w:r>
              <w:rPr>
                <w:rFonts w:hint="eastAsia" w:eastAsia="黑体" w:cs="黑体"/>
                <w:color w:val="000000"/>
                <w:kern w:val="0"/>
                <w:sz w:val="28"/>
                <w:szCs w:val="28"/>
              </w:rPr>
              <w:t>：</w:t>
            </w:r>
            <w:r>
              <w:rPr>
                <w:rFonts w:hint="eastAsia" w:eastAsia="黑体" w:cs="黑体"/>
                <w:color w:val="000000"/>
                <w:kern w:val="0"/>
                <w:sz w:val="28"/>
                <w:szCs w:val="28"/>
              </w:rPr>
              <w:sym w:font="Wingdings 2" w:char="00A3"/>
            </w:r>
            <w:r>
              <w:rPr>
                <w:rFonts w:hint="eastAsia" w:eastAsia="黑体" w:cs="黑体"/>
                <w:color w:val="000000"/>
                <w:kern w:val="0"/>
                <w:sz w:val="28"/>
                <w:szCs w:val="28"/>
              </w:rPr>
              <w:t xml:space="preserve">重点项目  </w:t>
            </w:r>
            <w:r>
              <w:rPr>
                <w:rFonts w:hint="eastAsia" w:eastAsia="黑体" w:cs="黑体"/>
                <w:color w:val="000000"/>
                <w:kern w:val="0"/>
                <w:sz w:val="28"/>
                <w:szCs w:val="28"/>
              </w:rPr>
              <w:sym w:font="Wingdings 2" w:char="00A3"/>
            </w:r>
            <w:r>
              <w:rPr>
                <w:rFonts w:hint="eastAsia" w:eastAsia="黑体" w:cs="黑体"/>
                <w:color w:val="000000"/>
                <w:kern w:val="0"/>
                <w:sz w:val="28"/>
                <w:szCs w:val="28"/>
              </w:rPr>
              <w:t xml:space="preserve">面上项目  </w:t>
            </w:r>
            <w:r>
              <w:rPr>
                <w:rFonts w:hint="eastAsia" w:eastAsia="黑体" w:cs="黑体"/>
                <w:color w:val="000000"/>
                <w:kern w:val="0"/>
                <w:sz w:val="28"/>
                <w:szCs w:val="28"/>
              </w:rPr>
              <w:sym w:font="Wingdings 2" w:char="00A3"/>
            </w:r>
            <w:r>
              <w:rPr>
                <w:rFonts w:hint="eastAsia" w:eastAsia="黑体" w:cs="黑体"/>
                <w:color w:val="000000"/>
                <w:kern w:val="0"/>
                <w:sz w:val="28"/>
                <w:szCs w:val="28"/>
              </w:rPr>
              <w:t>自由探索项目</w:t>
            </w:r>
          </w:p>
          <w:p w14:paraId="4C79DED6">
            <w:pPr>
              <w:autoSpaceDE w:val="0"/>
              <w:autoSpaceDN w:val="0"/>
              <w:adjustRightInd w:val="0"/>
              <w:spacing w:line="600" w:lineRule="auto"/>
              <w:jc w:val="left"/>
              <w:rPr>
                <w:rFonts w:eastAsia="黑体" w:cs="黑体"/>
                <w:color w:val="000000"/>
                <w:kern w:val="0"/>
                <w:sz w:val="28"/>
                <w:szCs w:val="28"/>
                <w:u w:val="single"/>
              </w:rPr>
            </w:pPr>
            <w:r>
              <w:rPr>
                <w:rFonts w:hint="eastAsia" w:eastAsia="黑体" w:cs="黑体"/>
                <w:color w:val="000000"/>
                <w:kern w:val="0"/>
                <w:sz w:val="28"/>
                <w:szCs w:val="28"/>
              </w:rPr>
              <w:t>申</w:t>
            </w:r>
            <w:r>
              <w:rPr>
                <w:rFonts w:eastAsia="黑体" w:cs="黑体"/>
                <w:color w:val="000000"/>
                <w:kern w:val="0"/>
                <w:sz w:val="28"/>
                <w:szCs w:val="28"/>
              </w:rPr>
              <w:t xml:space="preserve"> </w:t>
            </w:r>
            <w:r>
              <w:rPr>
                <w:rFonts w:hint="eastAsia" w:eastAsia="黑体" w:cs="黑体"/>
                <w:color w:val="000000"/>
                <w:kern w:val="0"/>
                <w:sz w:val="28"/>
                <w:szCs w:val="28"/>
              </w:rPr>
              <w:t>请</w:t>
            </w:r>
            <w:r>
              <w:rPr>
                <w:rFonts w:eastAsia="黑体" w:cs="黑体"/>
                <w:color w:val="000000"/>
                <w:kern w:val="0"/>
                <w:sz w:val="28"/>
                <w:szCs w:val="28"/>
              </w:rPr>
              <w:t xml:space="preserve"> </w:t>
            </w:r>
            <w:r>
              <w:rPr>
                <w:rFonts w:hint="eastAsia" w:eastAsia="黑体" w:cs="黑体"/>
                <w:color w:val="000000"/>
                <w:kern w:val="0"/>
                <w:sz w:val="28"/>
                <w:szCs w:val="28"/>
              </w:rPr>
              <w:t>人：</w:t>
            </w:r>
            <w:r>
              <w:rPr>
                <w:rFonts w:hint="eastAsia" w:eastAsia="黑体" w:cs="黑体"/>
                <w:color w:val="000000"/>
                <w:kern w:val="0"/>
                <w:sz w:val="28"/>
                <w:szCs w:val="28"/>
                <w:u w:val="single"/>
              </w:rPr>
              <w:t xml:space="preserve">    </w:t>
            </w:r>
            <w:r>
              <w:rPr>
                <w:rFonts w:eastAsia="黑体" w:cs="黑体"/>
                <w:color w:val="000000"/>
                <w:kern w:val="0"/>
                <w:sz w:val="28"/>
                <w:szCs w:val="28"/>
                <w:u w:val="single"/>
              </w:rPr>
              <w:t xml:space="preserve">         </w:t>
            </w:r>
            <w:r>
              <w:rPr>
                <w:rFonts w:hint="eastAsia" w:eastAsia="黑体" w:cs="黑体"/>
                <w:color w:val="000000"/>
                <w:kern w:val="0"/>
                <w:sz w:val="28"/>
                <w:szCs w:val="28"/>
                <w:u w:val="single"/>
              </w:rPr>
              <w:t xml:space="preserve">  </w:t>
            </w:r>
            <w:r>
              <w:rPr>
                <w:rFonts w:eastAsia="黑体" w:cs="黑体"/>
                <w:color w:val="000000"/>
                <w:kern w:val="0"/>
                <w:sz w:val="28"/>
                <w:szCs w:val="28"/>
                <w:u w:val="single"/>
              </w:rPr>
              <w:t xml:space="preserve"> </w:t>
            </w:r>
            <w:r>
              <w:rPr>
                <w:rFonts w:hint="eastAsia" w:eastAsia="黑体" w:cs="黑体"/>
                <w:color w:val="000000"/>
                <w:kern w:val="0"/>
                <w:sz w:val="28"/>
                <w:szCs w:val="28"/>
              </w:rPr>
              <w:t>电话：</w:t>
            </w:r>
            <w:r>
              <w:rPr>
                <w:rFonts w:hint="eastAsia" w:eastAsia="黑体" w:cs="黑体"/>
                <w:color w:val="000000"/>
                <w:kern w:val="0"/>
                <w:sz w:val="28"/>
                <w:szCs w:val="28"/>
                <w:u w:val="single"/>
              </w:rPr>
              <w:t xml:space="preserve">                       </w:t>
            </w:r>
            <w:r>
              <w:rPr>
                <w:rFonts w:eastAsia="黑体" w:cs="黑体"/>
                <w:color w:val="000000"/>
                <w:kern w:val="0"/>
                <w:sz w:val="28"/>
                <w:szCs w:val="28"/>
                <w:u w:val="single"/>
              </w:rPr>
              <w:t xml:space="preserve">  </w:t>
            </w:r>
          </w:p>
          <w:p w14:paraId="51F35E1C">
            <w:pPr>
              <w:autoSpaceDE w:val="0"/>
              <w:autoSpaceDN w:val="0"/>
              <w:adjustRightInd w:val="0"/>
              <w:spacing w:line="600" w:lineRule="auto"/>
              <w:jc w:val="left"/>
              <w:rPr>
                <w:rFonts w:hint="eastAsia" w:eastAsia="黑体" w:cs="黑体"/>
                <w:color w:val="000000"/>
                <w:kern w:val="0"/>
                <w:sz w:val="28"/>
                <w:szCs w:val="28"/>
                <w:u w:val="single"/>
              </w:rPr>
            </w:pPr>
            <w:r>
              <w:rPr>
                <w:rFonts w:hint="eastAsia" w:eastAsia="黑体" w:cs="黑体"/>
                <w:color w:val="000000"/>
                <w:kern w:val="0"/>
                <w:sz w:val="28"/>
                <w:szCs w:val="28"/>
              </w:rPr>
              <w:t>所在单位：</w:t>
            </w:r>
            <w:r>
              <w:rPr>
                <w:rFonts w:hint="eastAsia" w:ascii="宋体" w:hAnsi="宋体"/>
                <w:sz w:val="28"/>
                <w:szCs w:val="28"/>
                <w:u w:val="single"/>
              </w:rPr>
              <w:t xml:space="preserve">      </w:t>
            </w:r>
            <w:r>
              <w:rPr>
                <w:rFonts w:hint="eastAsia" w:eastAsia="黑体" w:cs="黑体"/>
                <w:color w:val="000000"/>
                <w:kern w:val="0"/>
                <w:sz w:val="28"/>
                <w:szCs w:val="28"/>
                <w:u w:val="single"/>
              </w:rPr>
              <w:t xml:space="preserve">                                            </w:t>
            </w:r>
            <w:r>
              <w:rPr>
                <w:rFonts w:eastAsia="黑体" w:cs="黑体"/>
                <w:color w:val="000000"/>
                <w:kern w:val="0"/>
                <w:sz w:val="28"/>
                <w:szCs w:val="28"/>
                <w:u w:val="single"/>
              </w:rPr>
              <w:t xml:space="preserve"> </w:t>
            </w:r>
          </w:p>
          <w:p w14:paraId="56CFEE97">
            <w:pPr>
              <w:autoSpaceDE w:val="0"/>
              <w:autoSpaceDN w:val="0"/>
              <w:adjustRightInd w:val="0"/>
              <w:spacing w:line="600" w:lineRule="auto"/>
              <w:jc w:val="left"/>
              <w:rPr>
                <w:rFonts w:hint="eastAsia" w:eastAsia="黑体" w:cs="黑体"/>
                <w:color w:val="000000"/>
                <w:kern w:val="0"/>
                <w:sz w:val="28"/>
                <w:szCs w:val="28"/>
                <w:u w:val="single"/>
              </w:rPr>
            </w:pPr>
            <w:r>
              <w:rPr>
                <w:rFonts w:hint="eastAsia" w:eastAsia="黑体" w:cs="黑体"/>
                <w:color w:val="000000"/>
                <w:kern w:val="0"/>
                <w:sz w:val="28"/>
                <w:szCs w:val="28"/>
              </w:rPr>
              <w:t>电子邮箱：</w:t>
            </w:r>
            <w:r>
              <w:rPr>
                <w:rFonts w:hint="eastAsia" w:eastAsia="黑体" w:cs="黑体"/>
                <w:color w:val="000000"/>
                <w:kern w:val="0"/>
                <w:sz w:val="28"/>
                <w:szCs w:val="28"/>
                <w:u w:val="single"/>
              </w:rPr>
              <w:t xml:space="preserve">              </w:t>
            </w:r>
            <w:r>
              <w:rPr>
                <w:rFonts w:eastAsia="黑体" w:cs="黑体"/>
                <w:color w:val="000000"/>
                <w:kern w:val="0"/>
                <w:sz w:val="28"/>
                <w:szCs w:val="28"/>
                <w:u w:val="single"/>
              </w:rPr>
              <w:t xml:space="preserve"> </w:t>
            </w:r>
            <w:r>
              <w:rPr>
                <w:rFonts w:hint="eastAsia" w:eastAsia="黑体" w:cs="黑体"/>
                <w:color w:val="000000"/>
                <w:kern w:val="0"/>
                <w:sz w:val="28"/>
                <w:szCs w:val="28"/>
                <w:u w:val="single"/>
              </w:rPr>
              <w:t xml:space="preserve">     </w:t>
            </w:r>
            <w:r>
              <w:rPr>
                <w:rFonts w:eastAsia="黑体" w:cs="黑体"/>
                <w:color w:val="000000"/>
                <w:kern w:val="0"/>
                <w:sz w:val="28"/>
                <w:szCs w:val="28"/>
                <w:u w:val="single"/>
              </w:rPr>
              <w:t xml:space="preserve"> </w:t>
            </w:r>
            <w:r>
              <w:rPr>
                <w:rFonts w:hint="eastAsia" w:eastAsia="黑体" w:cs="黑体"/>
                <w:color w:val="000000"/>
                <w:kern w:val="0"/>
                <w:sz w:val="28"/>
                <w:szCs w:val="28"/>
                <w:u w:val="single"/>
              </w:rPr>
              <w:t xml:space="preserve">                          </w:t>
            </w:r>
          </w:p>
          <w:p w14:paraId="0C4C627A">
            <w:pPr>
              <w:autoSpaceDE w:val="0"/>
              <w:autoSpaceDN w:val="0"/>
              <w:adjustRightInd w:val="0"/>
              <w:spacing w:line="600" w:lineRule="auto"/>
              <w:jc w:val="left"/>
              <w:rPr>
                <w:rFonts w:hint="eastAsia" w:eastAsia="黑体" w:cs="黑体"/>
                <w:color w:val="000000"/>
                <w:kern w:val="0"/>
                <w:sz w:val="28"/>
                <w:szCs w:val="28"/>
              </w:rPr>
            </w:pPr>
            <w:r>
              <w:rPr>
                <w:rFonts w:hint="eastAsia" w:eastAsia="黑体" w:cs="黑体"/>
                <w:kern w:val="0"/>
                <w:sz w:val="28"/>
                <w:szCs w:val="28"/>
              </w:rPr>
              <w:t>申报日期：</w:t>
            </w:r>
            <w:r>
              <w:rPr>
                <w:rFonts w:hint="eastAsia" w:eastAsia="黑体" w:cs="黑体"/>
                <w:color w:val="000000"/>
                <w:kern w:val="0"/>
                <w:sz w:val="28"/>
                <w:szCs w:val="28"/>
                <w:u w:val="single"/>
              </w:rPr>
              <w:t xml:space="preserve">          年       月        日                </w:t>
            </w:r>
          </w:p>
        </w:tc>
      </w:tr>
    </w:tbl>
    <w:p w14:paraId="5E2F70D3">
      <w:pPr>
        <w:autoSpaceDE w:val="0"/>
        <w:autoSpaceDN w:val="0"/>
        <w:adjustRightInd w:val="0"/>
        <w:spacing w:line="240" w:lineRule="auto"/>
        <w:jc w:val="left"/>
        <w:rPr>
          <w:sz w:val="28"/>
          <w:szCs w:val="24"/>
        </w:rPr>
      </w:pPr>
    </w:p>
    <w:p w14:paraId="4A63979A">
      <w:pPr>
        <w:autoSpaceDE w:val="0"/>
        <w:autoSpaceDN w:val="0"/>
        <w:adjustRightInd w:val="0"/>
        <w:spacing w:line="240" w:lineRule="auto"/>
        <w:jc w:val="left"/>
        <w:rPr>
          <w:sz w:val="28"/>
          <w:szCs w:val="24"/>
        </w:rPr>
      </w:pPr>
    </w:p>
    <w:p w14:paraId="245596F4">
      <w:pPr>
        <w:autoSpaceDE w:val="0"/>
        <w:autoSpaceDN w:val="0"/>
        <w:adjustRightInd w:val="0"/>
        <w:spacing w:line="240" w:lineRule="auto"/>
        <w:jc w:val="left"/>
        <w:rPr>
          <w:sz w:val="28"/>
          <w:szCs w:val="24"/>
        </w:rPr>
      </w:pPr>
    </w:p>
    <w:p w14:paraId="7973501C">
      <w:pPr>
        <w:spacing w:line="360" w:lineRule="auto"/>
        <w:jc w:val="center"/>
        <w:textAlignment w:val="baseline"/>
        <w:rPr>
          <w:rFonts w:hint="eastAsia"/>
          <w:b/>
          <w:spacing w:val="30"/>
          <w:sz w:val="32"/>
          <w:szCs w:val="32"/>
        </w:rPr>
      </w:pPr>
    </w:p>
    <w:p w14:paraId="3170572B">
      <w:pPr>
        <w:spacing w:line="360" w:lineRule="auto"/>
        <w:jc w:val="center"/>
        <w:textAlignment w:val="baseline"/>
        <w:rPr>
          <w:rFonts w:hint="eastAsia"/>
          <w:b/>
          <w:spacing w:val="30"/>
          <w:sz w:val="32"/>
          <w:szCs w:val="32"/>
        </w:rPr>
      </w:pPr>
    </w:p>
    <w:p w14:paraId="32611D22">
      <w:pPr>
        <w:spacing w:line="360" w:lineRule="auto"/>
        <w:jc w:val="center"/>
        <w:textAlignment w:val="baseline"/>
        <w:rPr>
          <w:rFonts w:hint="eastAsia"/>
          <w:b/>
          <w:spacing w:val="30"/>
          <w:sz w:val="32"/>
          <w:szCs w:val="32"/>
        </w:rPr>
      </w:pPr>
    </w:p>
    <w:p w14:paraId="683A10FE">
      <w:pPr>
        <w:spacing w:line="360" w:lineRule="auto"/>
        <w:jc w:val="center"/>
        <w:textAlignment w:val="baseline"/>
        <w:rPr>
          <w:rFonts w:hint="eastAsia"/>
          <w:b/>
          <w:spacing w:val="30"/>
          <w:sz w:val="32"/>
          <w:szCs w:val="32"/>
        </w:rPr>
      </w:pPr>
      <w:r>
        <w:rPr>
          <w:rFonts w:hint="eastAsia"/>
          <w:b/>
          <w:spacing w:val="30"/>
          <w:sz w:val="32"/>
          <w:szCs w:val="32"/>
        </w:rPr>
        <w:t>绵阳市麻醉与神经调控重点实验室制</w:t>
      </w:r>
    </w:p>
    <w:p w14:paraId="20F72163">
      <w:pPr>
        <w:autoSpaceDE w:val="0"/>
        <w:autoSpaceDN w:val="0"/>
        <w:adjustRightInd w:val="0"/>
        <w:spacing w:line="240" w:lineRule="auto"/>
        <w:jc w:val="left"/>
        <w:rPr>
          <w:b/>
          <w:bCs/>
        </w:rPr>
      </w:pPr>
      <w:r>
        <w:rPr>
          <w:sz w:val="28"/>
          <w:szCs w:val="24"/>
        </w:rPr>
        <w:br w:type="page"/>
      </w:r>
      <w:r>
        <w:rPr>
          <w:rFonts w:hint="eastAsia" w:cs="宋体"/>
          <w:b/>
          <w:bCs/>
          <w:kern w:val="0"/>
          <w:sz w:val="32"/>
          <w:szCs w:val="32"/>
        </w:rPr>
        <w:t>基本信息</w:t>
      </w:r>
    </w:p>
    <w:tbl>
      <w:tblPr>
        <w:tblStyle w:val="6"/>
        <w:tblW w:w="0" w:type="auto"/>
        <w:tblInd w:w="0" w:type="dxa"/>
        <w:tblLayout w:type="fixed"/>
        <w:tblCellMar>
          <w:top w:w="0" w:type="dxa"/>
          <w:left w:w="108" w:type="dxa"/>
          <w:bottom w:w="0" w:type="dxa"/>
          <w:right w:w="108" w:type="dxa"/>
        </w:tblCellMar>
      </w:tblPr>
      <w:tblGrid>
        <w:gridCol w:w="659"/>
        <w:gridCol w:w="872"/>
        <w:gridCol w:w="581"/>
        <w:gridCol w:w="337"/>
        <w:gridCol w:w="732"/>
        <w:gridCol w:w="898"/>
        <w:gridCol w:w="939"/>
        <w:gridCol w:w="351"/>
        <w:gridCol w:w="512"/>
        <w:gridCol w:w="851"/>
        <w:gridCol w:w="386"/>
        <w:gridCol w:w="900"/>
        <w:gridCol w:w="1107"/>
      </w:tblGrid>
      <w:tr w14:paraId="5012E091">
        <w:tblPrEx>
          <w:tblCellMar>
            <w:top w:w="0" w:type="dxa"/>
            <w:left w:w="108" w:type="dxa"/>
            <w:bottom w:w="0" w:type="dxa"/>
            <w:right w:w="108" w:type="dxa"/>
          </w:tblCellMar>
        </w:tblPrEx>
        <w:trPr>
          <w:trHeight w:val="523" w:hRule="atLeast"/>
        </w:trPr>
        <w:tc>
          <w:tcPr>
            <w:tcW w:w="659" w:type="dxa"/>
            <w:vMerge w:val="restart"/>
            <w:tcBorders>
              <w:top w:val="single" w:color="000000" w:sz="6" w:space="0"/>
              <w:left w:val="single" w:color="000000" w:sz="6" w:space="0"/>
              <w:bottom w:val="single" w:color="000000" w:sz="6" w:space="0"/>
              <w:right w:val="single" w:color="000000" w:sz="4" w:space="0"/>
            </w:tcBorders>
            <w:noWrap w:val="0"/>
            <w:textDirection w:val="tbRlV"/>
            <w:vAlign w:val="center"/>
          </w:tcPr>
          <w:p w14:paraId="1F902757">
            <w:pPr>
              <w:jc w:val="center"/>
              <w:rPr>
                <w:b/>
                <w:sz w:val="28"/>
                <w:szCs w:val="28"/>
              </w:rPr>
            </w:pPr>
            <w:r>
              <w:rPr>
                <w:rFonts w:hint="eastAsia"/>
                <w:b/>
                <w:sz w:val="28"/>
                <w:szCs w:val="28"/>
              </w:rPr>
              <w:t>申 请 人 信 息</w:t>
            </w:r>
          </w:p>
        </w:tc>
        <w:tc>
          <w:tcPr>
            <w:tcW w:w="872" w:type="dxa"/>
            <w:tcBorders>
              <w:top w:val="single" w:color="000000" w:sz="6" w:space="0"/>
              <w:left w:val="single" w:color="000000" w:sz="4" w:space="0"/>
              <w:bottom w:val="single" w:color="000000" w:sz="6" w:space="0"/>
              <w:right w:val="single" w:color="000000" w:sz="4" w:space="0"/>
            </w:tcBorders>
            <w:noWrap w:val="0"/>
            <w:vAlign w:val="center"/>
          </w:tcPr>
          <w:p w14:paraId="6915009F">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姓名</w:t>
            </w:r>
          </w:p>
        </w:tc>
        <w:tc>
          <w:tcPr>
            <w:tcW w:w="1650" w:type="dxa"/>
            <w:gridSpan w:val="3"/>
            <w:tcBorders>
              <w:top w:val="single" w:color="000000" w:sz="6" w:space="0"/>
              <w:left w:val="single" w:color="000000" w:sz="4" w:space="0"/>
              <w:bottom w:val="single" w:color="000000" w:sz="6" w:space="0"/>
              <w:right w:val="single" w:color="000000" w:sz="4" w:space="0"/>
            </w:tcBorders>
            <w:noWrap w:val="0"/>
            <w:vAlign w:val="center"/>
          </w:tcPr>
          <w:p w14:paraId="5B5ECD0F">
            <w:pPr>
              <w:rPr>
                <w:sz w:val="24"/>
                <w:szCs w:val="24"/>
              </w:rPr>
            </w:pPr>
          </w:p>
        </w:tc>
        <w:tc>
          <w:tcPr>
            <w:tcW w:w="898" w:type="dxa"/>
            <w:tcBorders>
              <w:top w:val="single" w:color="000000" w:sz="6" w:space="0"/>
              <w:left w:val="single" w:color="000000" w:sz="4" w:space="0"/>
              <w:bottom w:val="single" w:color="000000" w:sz="6" w:space="0"/>
              <w:right w:val="single" w:color="000000" w:sz="4" w:space="0"/>
            </w:tcBorders>
            <w:noWrap w:val="0"/>
            <w:vAlign w:val="center"/>
          </w:tcPr>
          <w:p w14:paraId="3D835FD3">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性别</w:t>
            </w:r>
          </w:p>
        </w:tc>
        <w:tc>
          <w:tcPr>
            <w:tcW w:w="939" w:type="dxa"/>
            <w:tcBorders>
              <w:top w:val="single" w:color="000000" w:sz="6" w:space="0"/>
              <w:left w:val="single" w:color="000000" w:sz="4" w:space="0"/>
              <w:bottom w:val="single" w:color="000000" w:sz="6" w:space="0"/>
              <w:right w:val="single" w:color="000000" w:sz="4" w:space="0"/>
            </w:tcBorders>
            <w:noWrap w:val="0"/>
            <w:vAlign w:val="center"/>
          </w:tcPr>
          <w:p w14:paraId="5B644A80">
            <w:pPr>
              <w:autoSpaceDE w:val="0"/>
              <w:autoSpaceDN w:val="0"/>
              <w:adjustRightInd w:val="0"/>
              <w:spacing w:line="240" w:lineRule="auto"/>
              <w:jc w:val="left"/>
              <w:rPr>
                <w:rFonts w:cs="宋体"/>
                <w:color w:val="000000"/>
                <w:kern w:val="0"/>
                <w:sz w:val="24"/>
                <w:szCs w:val="24"/>
              </w:rPr>
            </w:pPr>
          </w:p>
        </w:tc>
        <w:tc>
          <w:tcPr>
            <w:tcW w:w="863" w:type="dxa"/>
            <w:gridSpan w:val="2"/>
            <w:tcBorders>
              <w:top w:val="single" w:color="000000" w:sz="6" w:space="0"/>
              <w:left w:val="single" w:color="000000" w:sz="4" w:space="0"/>
              <w:bottom w:val="single" w:color="000000" w:sz="6" w:space="0"/>
              <w:right w:val="single" w:color="000000" w:sz="4" w:space="0"/>
            </w:tcBorders>
            <w:noWrap w:val="0"/>
            <w:vAlign w:val="top"/>
          </w:tcPr>
          <w:p w14:paraId="55B6B8FF">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出生</w:t>
            </w:r>
            <w:r>
              <w:rPr>
                <w:rFonts w:cs="宋体"/>
                <w:color w:val="000000"/>
                <w:kern w:val="0"/>
                <w:sz w:val="24"/>
                <w:szCs w:val="24"/>
              </w:rPr>
              <w:t xml:space="preserve"> </w:t>
            </w:r>
            <w:r>
              <w:rPr>
                <w:rFonts w:hint="eastAsia" w:cs="宋体"/>
                <w:color w:val="000000"/>
                <w:kern w:val="0"/>
                <w:sz w:val="24"/>
                <w:szCs w:val="24"/>
              </w:rPr>
              <w:t>年月</w:t>
            </w:r>
            <w:r>
              <w:rPr>
                <w:rFonts w:cs="宋体"/>
                <w:color w:val="000000"/>
                <w:kern w:val="0"/>
                <w:sz w:val="24"/>
                <w:szCs w:val="24"/>
              </w:rPr>
              <w:t xml:space="preserve"> </w:t>
            </w:r>
          </w:p>
        </w:tc>
        <w:tc>
          <w:tcPr>
            <w:tcW w:w="1237" w:type="dxa"/>
            <w:gridSpan w:val="2"/>
            <w:tcBorders>
              <w:top w:val="single" w:color="000000" w:sz="6" w:space="0"/>
              <w:left w:val="single" w:color="000000" w:sz="4" w:space="0"/>
              <w:bottom w:val="single" w:color="000000" w:sz="6" w:space="0"/>
              <w:right w:val="single" w:color="000000" w:sz="4" w:space="0"/>
            </w:tcBorders>
            <w:noWrap w:val="0"/>
            <w:vAlign w:val="center"/>
          </w:tcPr>
          <w:p w14:paraId="406ED93C">
            <w:pPr>
              <w:autoSpaceDE w:val="0"/>
              <w:autoSpaceDN w:val="0"/>
              <w:adjustRightInd w:val="0"/>
              <w:spacing w:line="240" w:lineRule="auto"/>
              <w:jc w:val="left"/>
              <w:rPr>
                <w:rFonts w:cs="宋体"/>
                <w:color w:val="000000"/>
                <w:kern w:val="0"/>
                <w:sz w:val="24"/>
                <w:szCs w:val="24"/>
              </w:rPr>
            </w:pPr>
          </w:p>
        </w:tc>
        <w:tc>
          <w:tcPr>
            <w:tcW w:w="900" w:type="dxa"/>
            <w:tcBorders>
              <w:top w:val="single" w:color="000000" w:sz="6" w:space="0"/>
              <w:left w:val="single" w:color="000000" w:sz="4" w:space="0"/>
              <w:bottom w:val="single" w:color="000000" w:sz="6" w:space="0"/>
              <w:right w:val="single" w:color="000000" w:sz="4" w:space="0"/>
            </w:tcBorders>
            <w:noWrap w:val="0"/>
            <w:vAlign w:val="center"/>
          </w:tcPr>
          <w:p w14:paraId="12B2C0F6">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民族</w:t>
            </w:r>
          </w:p>
        </w:tc>
        <w:tc>
          <w:tcPr>
            <w:tcW w:w="1107" w:type="dxa"/>
            <w:tcBorders>
              <w:top w:val="single" w:color="000000" w:sz="6" w:space="0"/>
              <w:left w:val="single" w:color="000000" w:sz="4" w:space="0"/>
              <w:bottom w:val="single" w:color="000000" w:sz="6" w:space="0"/>
              <w:right w:val="single" w:color="000000" w:sz="6" w:space="0"/>
            </w:tcBorders>
            <w:noWrap w:val="0"/>
            <w:vAlign w:val="center"/>
          </w:tcPr>
          <w:p w14:paraId="6BC1FA90">
            <w:pPr>
              <w:autoSpaceDE w:val="0"/>
              <w:autoSpaceDN w:val="0"/>
              <w:adjustRightInd w:val="0"/>
              <w:spacing w:line="240" w:lineRule="auto"/>
              <w:jc w:val="left"/>
              <w:rPr>
                <w:rFonts w:hint="eastAsia" w:cs="宋体"/>
                <w:color w:val="000000"/>
                <w:kern w:val="0"/>
                <w:sz w:val="24"/>
                <w:szCs w:val="24"/>
              </w:rPr>
            </w:pPr>
          </w:p>
        </w:tc>
      </w:tr>
      <w:tr w14:paraId="44020555">
        <w:tblPrEx>
          <w:tblCellMar>
            <w:top w:w="0" w:type="dxa"/>
            <w:left w:w="108" w:type="dxa"/>
            <w:bottom w:w="0" w:type="dxa"/>
            <w:right w:w="108" w:type="dxa"/>
          </w:tblCellMar>
        </w:tblPrEx>
        <w:trPr>
          <w:trHeight w:val="435"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1D497239">
            <w:pPr>
              <w:autoSpaceDE w:val="0"/>
              <w:autoSpaceDN w:val="0"/>
              <w:adjustRightInd w:val="0"/>
              <w:spacing w:line="240" w:lineRule="auto"/>
              <w:ind w:left="113" w:right="113"/>
              <w:jc w:val="center"/>
              <w:rPr>
                <w:b/>
                <w:kern w:val="0"/>
                <w:sz w:val="28"/>
                <w:szCs w:val="28"/>
              </w:rPr>
            </w:pPr>
          </w:p>
        </w:tc>
        <w:tc>
          <w:tcPr>
            <w:tcW w:w="872" w:type="dxa"/>
            <w:tcBorders>
              <w:top w:val="single" w:color="000000" w:sz="6" w:space="0"/>
              <w:left w:val="single" w:color="000000" w:sz="4" w:space="0"/>
              <w:bottom w:val="single" w:color="000000" w:sz="6" w:space="0"/>
              <w:right w:val="single" w:color="000000" w:sz="4" w:space="0"/>
            </w:tcBorders>
            <w:noWrap w:val="0"/>
            <w:vAlign w:val="center"/>
          </w:tcPr>
          <w:p w14:paraId="6462C801">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学位</w:t>
            </w:r>
          </w:p>
        </w:tc>
        <w:tc>
          <w:tcPr>
            <w:tcW w:w="1650" w:type="dxa"/>
            <w:gridSpan w:val="3"/>
            <w:tcBorders>
              <w:top w:val="single" w:color="000000" w:sz="6" w:space="0"/>
              <w:left w:val="single" w:color="000000" w:sz="4" w:space="0"/>
              <w:bottom w:val="single" w:color="000000" w:sz="6" w:space="0"/>
              <w:right w:val="single" w:color="000000" w:sz="4" w:space="0"/>
            </w:tcBorders>
            <w:noWrap w:val="0"/>
            <w:vAlign w:val="center"/>
          </w:tcPr>
          <w:p w14:paraId="57E8EA02">
            <w:pPr>
              <w:autoSpaceDE w:val="0"/>
              <w:autoSpaceDN w:val="0"/>
              <w:adjustRightInd w:val="0"/>
              <w:spacing w:line="240" w:lineRule="auto"/>
              <w:jc w:val="left"/>
              <w:rPr>
                <w:rFonts w:cs="宋体"/>
                <w:color w:val="000000"/>
                <w:kern w:val="0"/>
                <w:sz w:val="24"/>
                <w:szCs w:val="24"/>
              </w:rPr>
            </w:pPr>
          </w:p>
        </w:tc>
        <w:tc>
          <w:tcPr>
            <w:tcW w:w="898" w:type="dxa"/>
            <w:tcBorders>
              <w:top w:val="single" w:color="000000" w:sz="6" w:space="0"/>
              <w:left w:val="single" w:color="000000" w:sz="4" w:space="0"/>
              <w:bottom w:val="single" w:color="000000" w:sz="6" w:space="0"/>
              <w:right w:val="single" w:color="000000" w:sz="4" w:space="0"/>
            </w:tcBorders>
            <w:noWrap w:val="0"/>
            <w:vAlign w:val="center"/>
          </w:tcPr>
          <w:p w14:paraId="11668796">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职称</w:t>
            </w:r>
          </w:p>
        </w:tc>
        <w:tc>
          <w:tcPr>
            <w:tcW w:w="1802" w:type="dxa"/>
            <w:gridSpan w:val="3"/>
            <w:tcBorders>
              <w:top w:val="single" w:color="000000" w:sz="6" w:space="0"/>
              <w:left w:val="single" w:color="000000" w:sz="4" w:space="0"/>
              <w:bottom w:val="single" w:color="000000" w:sz="6" w:space="0"/>
              <w:right w:val="single" w:color="000000" w:sz="4" w:space="0"/>
            </w:tcBorders>
            <w:noWrap w:val="0"/>
            <w:vAlign w:val="center"/>
          </w:tcPr>
          <w:p w14:paraId="3E3A5FB5">
            <w:pPr>
              <w:autoSpaceDE w:val="0"/>
              <w:autoSpaceDN w:val="0"/>
              <w:adjustRightInd w:val="0"/>
              <w:spacing w:line="240" w:lineRule="auto"/>
              <w:jc w:val="left"/>
              <w:rPr>
                <w:rFonts w:hint="eastAsia" w:cs="宋体"/>
                <w:color w:val="000000"/>
                <w:kern w:val="0"/>
                <w:sz w:val="24"/>
                <w:szCs w:val="24"/>
              </w:rPr>
            </w:pPr>
          </w:p>
        </w:tc>
        <w:tc>
          <w:tcPr>
            <w:tcW w:w="2137" w:type="dxa"/>
            <w:gridSpan w:val="3"/>
            <w:tcBorders>
              <w:top w:val="single" w:color="000000" w:sz="6" w:space="0"/>
              <w:left w:val="single" w:color="000000" w:sz="4" w:space="0"/>
              <w:bottom w:val="single" w:color="000000" w:sz="6" w:space="0"/>
              <w:right w:val="single" w:color="000000" w:sz="4" w:space="0"/>
            </w:tcBorders>
            <w:noWrap w:val="0"/>
            <w:vAlign w:val="center"/>
          </w:tcPr>
          <w:p w14:paraId="22E4B3D4">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每年工作时间（月）</w:t>
            </w:r>
          </w:p>
        </w:tc>
        <w:tc>
          <w:tcPr>
            <w:tcW w:w="1107" w:type="dxa"/>
            <w:tcBorders>
              <w:top w:val="single" w:color="000000" w:sz="6" w:space="0"/>
              <w:left w:val="single" w:color="000000" w:sz="4" w:space="0"/>
              <w:bottom w:val="single" w:color="000000" w:sz="6" w:space="0"/>
              <w:right w:val="single" w:color="000000" w:sz="6" w:space="0"/>
            </w:tcBorders>
            <w:noWrap w:val="0"/>
            <w:vAlign w:val="center"/>
          </w:tcPr>
          <w:p w14:paraId="4E9620D2">
            <w:pPr>
              <w:autoSpaceDE w:val="0"/>
              <w:autoSpaceDN w:val="0"/>
              <w:adjustRightInd w:val="0"/>
              <w:spacing w:line="240" w:lineRule="auto"/>
              <w:jc w:val="left"/>
              <w:rPr>
                <w:rFonts w:hint="eastAsia" w:cs="宋体"/>
                <w:color w:val="000000"/>
                <w:kern w:val="0"/>
                <w:sz w:val="24"/>
                <w:szCs w:val="24"/>
              </w:rPr>
            </w:pPr>
          </w:p>
        </w:tc>
      </w:tr>
      <w:tr w14:paraId="09340326">
        <w:tblPrEx>
          <w:tblCellMar>
            <w:top w:w="0" w:type="dxa"/>
            <w:left w:w="108" w:type="dxa"/>
            <w:bottom w:w="0" w:type="dxa"/>
            <w:right w:w="108" w:type="dxa"/>
          </w:tblCellMar>
        </w:tblPrEx>
        <w:trPr>
          <w:trHeight w:val="435"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360D6863">
            <w:pPr>
              <w:autoSpaceDE w:val="0"/>
              <w:autoSpaceDN w:val="0"/>
              <w:adjustRightInd w:val="0"/>
              <w:spacing w:line="240" w:lineRule="auto"/>
              <w:ind w:left="113" w:right="113"/>
              <w:jc w:val="center"/>
              <w:rPr>
                <w:b/>
                <w:kern w:val="0"/>
                <w:sz w:val="28"/>
                <w:szCs w:val="28"/>
              </w:rPr>
            </w:pPr>
          </w:p>
        </w:tc>
        <w:tc>
          <w:tcPr>
            <w:tcW w:w="872" w:type="dxa"/>
            <w:tcBorders>
              <w:top w:val="single" w:color="000000" w:sz="6" w:space="0"/>
              <w:left w:val="single" w:color="000000" w:sz="4" w:space="0"/>
              <w:bottom w:val="single" w:color="000000" w:sz="6" w:space="0"/>
              <w:right w:val="single" w:color="000000" w:sz="4" w:space="0"/>
            </w:tcBorders>
            <w:noWrap w:val="0"/>
            <w:vAlign w:val="center"/>
          </w:tcPr>
          <w:p w14:paraId="453DB91A">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电话</w:t>
            </w:r>
          </w:p>
        </w:tc>
        <w:tc>
          <w:tcPr>
            <w:tcW w:w="2548" w:type="dxa"/>
            <w:gridSpan w:val="4"/>
            <w:tcBorders>
              <w:top w:val="single" w:color="000000" w:sz="6" w:space="0"/>
              <w:left w:val="single" w:color="000000" w:sz="4" w:space="0"/>
              <w:bottom w:val="single" w:color="000000" w:sz="6" w:space="0"/>
              <w:right w:val="single" w:color="000000" w:sz="4" w:space="0"/>
            </w:tcBorders>
            <w:noWrap w:val="0"/>
            <w:vAlign w:val="center"/>
          </w:tcPr>
          <w:p w14:paraId="6106B692">
            <w:pPr>
              <w:autoSpaceDE w:val="0"/>
              <w:autoSpaceDN w:val="0"/>
              <w:adjustRightInd w:val="0"/>
              <w:spacing w:line="240" w:lineRule="auto"/>
              <w:jc w:val="left"/>
              <w:rPr>
                <w:rFonts w:hint="eastAsia" w:cs="宋体"/>
                <w:color w:val="000000"/>
                <w:kern w:val="0"/>
                <w:sz w:val="24"/>
                <w:szCs w:val="24"/>
              </w:rPr>
            </w:pPr>
          </w:p>
        </w:tc>
        <w:tc>
          <w:tcPr>
            <w:tcW w:w="1802" w:type="dxa"/>
            <w:gridSpan w:val="3"/>
            <w:tcBorders>
              <w:top w:val="single" w:color="000000" w:sz="6" w:space="0"/>
              <w:left w:val="single" w:color="000000" w:sz="4" w:space="0"/>
              <w:bottom w:val="single" w:color="000000" w:sz="6" w:space="0"/>
              <w:right w:val="single" w:color="000000" w:sz="4" w:space="0"/>
            </w:tcBorders>
            <w:noWrap w:val="0"/>
            <w:vAlign w:val="center"/>
          </w:tcPr>
          <w:p w14:paraId="3874AE51">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电子邮箱</w:t>
            </w:r>
            <w:r>
              <w:rPr>
                <w:rFonts w:cs="宋体"/>
                <w:color w:val="000000"/>
                <w:kern w:val="0"/>
                <w:sz w:val="24"/>
                <w:szCs w:val="24"/>
              </w:rPr>
              <w:t xml:space="preserve"> </w:t>
            </w:r>
          </w:p>
        </w:tc>
        <w:tc>
          <w:tcPr>
            <w:tcW w:w="3244" w:type="dxa"/>
            <w:gridSpan w:val="4"/>
            <w:tcBorders>
              <w:top w:val="single" w:color="000000" w:sz="6" w:space="0"/>
              <w:left w:val="single" w:color="000000" w:sz="4" w:space="0"/>
              <w:bottom w:val="single" w:color="000000" w:sz="6" w:space="0"/>
              <w:right w:val="single" w:color="000000" w:sz="6" w:space="0"/>
            </w:tcBorders>
            <w:noWrap w:val="0"/>
            <w:vAlign w:val="center"/>
          </w:tcPr>
          <w:p w14:paraId="2A8B6CAA">
            <w:pPr>
              <w:autoSpaceDE w:val="0"/>
              <w:autoSpaceDN w:val="0"/>
              <w:adjustRightInd w:val="0"/>
              <w:spacing w:line="240" w:lineRule="auto"/>
              <w:jc w:val="left"/>
              <w:rPr>
                <w:rFonts w:hint="eastAsia" w:cs="宋体"/>
                <w:color w:val="000000"/>
                <w:kern w:val="0"/>
                <w:sz w:val="24"/>
                <w:szCs w:val="24"/>
              </w:rPr>
            </w:pPr>
          </w:p>
        </w:tc>
      </w:tr>
      <w:tr w14:paraId="47410F02">
        <w:tblPrEx>
          <w:tblCellMar>
            <w:top w:w="0" w:type="dxa"/>
            <w:left w:w="108" w:type="dxa"/>
            <w:bottom w:w="0" w:type="dxa"/>
            <w:right w:w="108" w:type="dxa"/>
          </w:tblCellMar>
        </w:tblPrEx>
        <w:trPr>
          <w:trHeight w:val="435"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69C4FD85">
            <w:pPr>
              <w:autoSpaceDE w:val="0"/>
              <w:autoSpaceDN w:val="0"/>
              <w:adjustRightInd w:val="0"/>
              <w:spacing w:line="240" w:lineRule="auto"/>
              <w:ind w:left="113" w:right="113"/>
              <w:jc w:val="center"/>
              <w:rPr>
                <w:b/>
                <w:kern w:val="0"/>
                <w:sz w:val="28"/>
                <w:szCs w:val="28"/>
              </w:rPr>
            </w:pPr>
          </w:p>
        </w:tc>
        <w:tc>
          <w:tcPr>
            <w:tcW w:w="1453" w:type="dxa"/>
            <w:gridSpan w:val="2"/>
            <w:tcBorders>
              <w:top w:val="single" w:color="000000" w:sz="6" w:space="0"/>
              <w:left w:val="single" w:color="000000" w:sz="4" w:space="0"/>
              <w:bottom w:val="single" w:color="000000" w:sz="6" w:space="0"/>
              <w:right w:val="single" w:color="000000" w:sz="4" w:space="0"/>
            </w:tcBorders>
            <w:noWrap w:val="0"/>
            <w:vAlign w:val="center"/>
          </w:tcPr>
          <w:p w14:paraId="42550551">
            <w:pPr>
              <w:autoSpaceDE w:val="0"/>
              <w:autoSpaceDN w:val="0"/>
              <w:adjustRightInd w:val="0"/>
              <w:spacing w:line="240" w:lineRule="auto"/>
              <w:jc w:val="left"/>
              <w:rPr>
                <w:rFonts w:hint="eastAsia" w:cs="宋体"/>
                <w:color w:val="000000"/>
                <w:kern w:val="0"/>
                <w:sz w:val="24"/>
                <w:szCs w:val="24"/>
              </w:rPr>
            </w:pPr>
            <w:r>
              <w:rPr>
                <w:rFonts w:hint="eastAsia" w:cs="宋体"/>
                <w:color w:val="000000"/>
                <w:kern w:val="0"/>
                <w:sz w:val="24"/>
                <w:szCs w:val="24"/>
              </w:rPr>
              <w:t>身份证号</w:t>
            </w:r>
          </w:p>
        </w:tc>
        <w:tc>
          <w:tcPr>
            <w:tcW w:w="7013" w:type="dxa"/>
            <w:gridSpan w:val="10"/>
            <w:tcBorders>
              <w:top w:val="single" w:color="000000" w:sz="6" w:space="0"/>
              <w:left w:val="single" w:color="000000" w:sz="4" w:space="0"/>
              <w:bottom w:val="single" w:color="000000" w:sz="6" w:space="0"/>
              <w:right w:val="single" w:color="000000" w:sz="6" w:space="0"/>
            </w:tcBorders>
            <w:noWrap w:val="0"/>
            <w:vAlign w:val="center"/>
          </w:tcPr>
          <w:p w14:paraId="414DC6E1">
            <w:pPr>
              <w:autoSpaceDE w:val="0"/>
              <w:autoSpaceDN w:val="0"/>
              <w:adjustRightInd w:val="0"/>
              <w:spacing w:line="240" w:lineRule="auto"/>
              <w:jc w:val="left"/>
              <w:rPr>
                <w:rFonts w:hint="eastAsia" w:cs="宋体"/>
                <w:color w:val="000000"/>
                <w:kern w:val="0"/>
                <w:sz w:val="24"/>
                <w:szCs w:val="24"/>
              </w:rPr>
            </w:pPr>
          </w:p>
        </w:tc>
      </w:tr>
      <w:tr w14:paraId="64F16C33">
        <w:tblPrEx>
          <w:tblCellMar>
            <w:top w:w="0" w:type="dxa"/>
            <w:left w:w="108" w:type="dxa"/>
            <w:bottom w:w="0" w:type="dxa"/>
            <w:right w:w="108" w:type="dxa"/>
          </w:tblCellMar>
        </w:tblPrEx>
        <w:trPr>
          <w:trHeight w:val="425"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644BE4F8">
            <w:pPr>
              <w:autoSpaceDE w:val="0"/>
              <w:autoSpaceDN w:val="0"/>
              <w:adjustRightInd w:val="0"/>
              <w:spacing w:line="240" w:lineRule="auto"/>
              <w:ind w:left="113" w:right="113"/>
              <w:jc w:val="center"/>
              <w:rPr>
                <w:b/>
                <w:kern w:val="0"/>
                <w:sz w:val="28"/>
                <w:szCs w:val="28"/>
              </w:rPr>
            </w:pPr>
          </w:p>
        </w:tc>
        <w:tc>
          <w:tcPr>
            <w:tcW w:w="1453" w:type="dxa"/>
            <w:gridSpan w:val="2"/>
            <w:tcBorders>
              <w:top w:val="single" w:color="000000" w:sz="6" w:space="0"/>
              <w:left w:val="single" w:color="000000" w:sz="4" w:space="0"/>
              <w:bottom w:val="single" w:color="000000" w:sz="6" w:space="0"/>
              <w:right w:val="single" w:color="000000" w:sz="4" w:space="0"/>
            </w:tcBorders>
            <w:noWrap w:val="0"/>
            <w:vAlign w:val="center"/>
          </w:tcPr>
          <w:p w14:paraId="76AF9FE9">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主要研究领域</w:t>
            </w:r>
          </w:p>
        </w:tc>
        <w:tc>
          <w:tcPr>
            <w:tcW w:w="7013" w:type="dxa"/>
            <w:gridSpan w:val="10"/>
            <w:tcBorders>
              <w:top w:val="single" w:color="000000" w:sz="6" w:space="0"/>
              <w:left w:val="single" w:color="000000" w:sz="4" w:space="0"/>
              <w:bottom w:val="single" w:color="000000" w:sz="6" w:space="0"/>
              <w:right w:val="single" w:color="000000" w:sz="6" w:space="0"/>
            </w:tcBorders>
            <w:noWrap w:val="0"/>
            <w:vAlign w:val="center"/>
          </w:tcPr>
          <w:p w14:paraId="248EF7FF">
            <w:pPr>
              <w:autoSpaceDE w:val="0"/>
              <w:autoSpaceDN w:val="0"/>
              <w:adjustRightInd w:val="0"/>
              <w:spacing w:line="240" w:lineRule="auto"/>
              <w:jc w:val="left"/>
              <w:rPr>
                <w:rFonts w:hint="eastAsia" w:cs="宋体"/>
                <w:color w:val="000000"/>
                <w:kern w:val="0"/>
                <w:sz w:val="24"/>
                <w:szCs w:val="24"/>
              </w:rPr>
            </w:pPr>
          </w:p>
        </w:tc>
      </w:tr>
      <w:tr w14:paraId="0338448A">
        <w:tblPrEx>
          <w:tblCellMar>
            <w:top w:w="0" w:type="dxa"/>
            <w:left w:w="108" w:type="dxa"/>
            <w:bottom w:w="0" w:type="dxa"/>
            <w:right w:w="108" w:type="dxa"/>
          </w:tblCellMar>
        </w:tblPrEx>
        <w:trPr>
          <w:trHeight w:val="425" w:hRule="atLeast"/>
        </w:trPr>
        <w:tc>
          <w:tcPr>
            <w:tcW w:w="659" w:type="dxa"/>
            <w:vMerge w:val="restart"/>
            <w:tcBorders>
              <w:top w:val="single" w:color="000000" w:sz="6" w:space="0"/>
              <w:left w:val="single" w:color="000000" w:sz="6" w:space="0"/>
              <w:right w:val="single" w:color="000000" w:sz="4" w:space="0"/>
            </w:tcBorders>
            <w:noWrap w:val="0"/>
            <w:textDirection w:val="tbRlV"/>
            <w:vAlign w:val="center"/>
          </w:tcPr>
          <w:p w14:paraId="2CDF187C">
            <w:pPr>
              <w:autoSpaceDE w:val="0"/>
              <w:autoSpaceDN w:val="0"/>
              <w:adjustRightInd w:val="0"/>
              <w:spacing w:line="240" w:lineRule="auto"/>
              <w:ind w:left="113" w:right="113"/>
              <w:jc w:val="center"/>
              <w:rPr>
                <w:b/>
                <w:kern w:val="0"/>
                <w:sz w:val="28"/>
                <w:szCs w:val="28"/>
              </w:rPr>
            </w:pPr>
            <w:r>
              <w:rPr>
                <w:b/>
                <w:kern w:val="0"/>
                <w:sz w:val="28"/>
                <w:szCs w:val="28"/>
              </w:rPr>
              <w:t>合作单位信息</w:t>
            </w:r>
          </w:p>
        </w:tc>
        <w:tc>
          <w:tcPr>
            <w:tcW w:w="1453" w:type="dxa"/>
            <w:gridSpan w:val="2"/>
            <w:tcBorders>
              <w:top w:val="single" w:color="000000" w:sz="6" w:space="0"/>
              <w:left w:val="single" w:color="000000" w:sz="4" w:space="0"/>
              <w:bottom w:val="single" w:color="000000" w:sz="6" w:space="0"/>
              <w:right w:val="single" w:color="000000" w:sz="6" w:space="0"/>
            </w:tcBorders>
            <w:noWrap w:val="0"/>
            <w:vAlign w:val="center"/>
          </w:tcPr>
          <w:p w14:paraId="46DCD0FF">
            <w:pPr>
              <w:autoSpaceDE w:val="0"/>
              <w:autoSpaceDN w:val="0"/>
              <w:adjustRightInd w:val="0"/>
              <w:spacing w:line="240" w:lineRule="auto"/>
              <w:jc w:val="left"/>
              <w:rPr>
                <w:rFonts w:hint="eastAsia" w:cs="宋体"/>
                <w:color w:val="000000"/>
                <w:kern w:val="0"/>
                <w:sz w:val="24"/>
                <w:szCs w:val="24"/>
              </w:rPr>
            </w:pPr>
            <w:r>
              <w:rPr>
                <w:rFonts w:hint="eastAsia" w:cs="宋体"/>
                <w:color w:val="000000"/>
                <w:kern w:val="0"/>
                <w:sz w:val="24"/>
                <w:szCs w:val="24"/>
              </w:rPr>
              <w:t>单位名称</w:t>
            </w:r>
          </w:p>
        </w:tc>
        <w:tc>
          <w:tcPr>
            <w:tcW w:w="7013" w:type="dxa"/>
            <w:gridSpan w:val="10"/>
            <w:tcBorders>
              <w:top w:val="single" w:color="000000" w:sz="6" w:space="0"/>
              <w:left w:val="single" w:color="000000" w:sz="4" w:space="0"/>
              <w:bottom w:val="single" w:color="000000" w:sz="6" w:space="0"/>
              <w:right w:val="single" w:color="000000" w:sz="6" w:space="0"/>
            </w:tcBorders>
            <w:noWrap w:val="0"/>
            <w:vAlign w:val="center"/>
          </w:tcPr>
          <w:p w14:paraId="069A30C2">
            <w:pPr>
              <w:autoSpaceDE w:val="0"/>
              <w:autoSpaceDN w:val="0"/>
              <w:adjustRightInd w:val="0"/>
              <w:spacing w:line="240" w:lineRule="auto"/>
              <w:jc w:val="left"/>
              <w:rPr>
                <w:rFonts w:hint="eastAsia" w:cs="宋体"/>
                <w:color w:val="000000"/>
                <w:kern w:val="0"/>
                <w:sz w:val="24"/>
                <w:szCs w:val="24"/>
              </w:rPr>
            </w:pPr>
          </w:p>
        </w:tc>
      </w:tr>
      <w:tr w14:paraId="6C628F61">
        <w:tblPrEx>
          <w:tblCellMar>
            <w:top w:w="0" w:type="dxa"/>
            <w:left w:w="108" w:type="dxa"/>
            <w:bottom w:w="0" w:type="dxa"/>
            <w:right w:w="108" w:type="dxa"/>
          </w:tblCellMar>
        </w:tblPrEx>
        <w:trPr>
          <w:trHeight w:val="1822" w:hRule="atLeast"/>
        </w:trPr>
        <w:tc>
          <w:tcPr>
            <w:tcW w:w="659" w:type="dxa"/>
            <w:vMerge w:val="continue"/>
            <w:tcBorders>
              <w:left w:val="single" w:color="000000" w:sz="6" w:space="0"/>
              <w:right w:val="single" w:color="000000" w:sz="4" w:space="0"/>
            </w:tcBorders>
            <w:noWrap w:val="0"/>
            <w:textDirection w:val="tbRlV"/>
            <w:vAlign w:val="center"/>
          </w:tcPr>
          <w:p w14:paraId="4F3FC3C9">
            <w:pPr>
              <w:autoSpaceDE w:val="0"/>
              <w:autoSpaceDN w:val="0"/>
              <w:adjustRightInd w:val="0"/>
              <w:spacing w:line="240" w:lineRule="auto"/>
              <w:ind w:left="113" w:right="113"/>
              <w:jc w:val="center"/>
              <w:rPr>
                <w:b/>
                <w:kern w:val="0"/>
                <w:sz w:val="28"/>
                <w:szCs w:val="28"/>
              </w:rPr>
            </w:pPr>
          </w:p>
        </w:tc>
        <w:tc>
          <w:tcPr>
            <w:tcW w:w="8466" w:type="dxa"/>
            <w:gridSpan w:val="12"/>
            <w:tcBorders>
              <w:top w:val="single" w:color="000000" w:sz="6" w:space="0"/>
              <w:left w:val="single" w:color="000000" w:sz="4" w:space="0"/>
              <w:right w:val="single" w:color="000000" w:sz="6" w:space="0"/>
            </w:tcBorders>
            <w:noWrap w:val="0"/>
            <w:vAlign w:val="center"/>
          </w:tcPr>
          <w:p w14:paraId="20DDFEE9">
            <w:pPr>
              <w:autoSpaceDE w:val="0"/>
              <w:autoSpaceDN w:val="0"/>
              <w:adjustRightInd w:val="0"/>
              <w:spacing w:line="240" w:lineRule="auto"/>
              <w:jc w:val="left"/>
              <w:rPr>
                <w:rFonts w:hint="eastAsia" w:cs="宋体"/>
                <w:color w:val="000000"/>
                <w:kern w:val="0"/>
                <w:sz w:val="28"/>
                <w:szCs w:val="28"/>
              </w:rPr>
            </w:pPr>
          </w:p>
        </w:tc>
      </w:tr>
      <w:tr w14:paraId="75838CF8">
        <w:tblPrEx>
          <w:tblCellMar>
            <w:top w:w="0" w:type="dxa"/>
            <w:left w:w="108" w:type="dxa"/>
            <w:bottom w:w="0" w:type="dxa"/>
            <w:right w:w="108" w:type="dxa"/>
          </w:tblCellMar>
        </w:tblPrEx>
        <w:trPr>
          <w:trHeight w:val="544" w:hRule="atLeast"/>
        </w:trPr>
        <w:tc>
          <w:tcPr>
            <w:tcW w:w="659" w:type="dxa"/>
            <w:vMerge w:val="restart"/>
            <w:tcBorders>
              <w:top w:val="single" w:color="000000" w:sz="6" w:space="0"/>
              <w:left w:val="single" w:color="000000" w:sz="6" w:space="0"/>
              <w:bottom w:val="single" w:color="000000" w:sz="6" w:space="0"/>
              <w:right w:val="single" w:color="000000" w:sz="4" w:space="0"/>
            </w:tcBorders>
            <w:noWrap w:val="0"/>
            <w:textDirection w:val="tbRlV"/>
            <w:vAlign w:val="center"/>
          </w:tcPr>
          <w:p w14:paraId="25A711C2">
            <w:pPr>
              <w:jc w:val="center"/>
              <w:rPr>
                <w:b/>
                <w:sz w:val="28"/>
                <w:szCs w:val="28"/>
              </w:rPr>
            </w:pPr>
            <w:r>
              <w:rPr>
                <w:rFonts w:hint="eastAsia"/>
                <w:b/>
                <w:sz w:val="28"/>
                <w:szCs w:val="28"/>
              </w:rPr>
              <w:t>项 目 基 本 信 息</w:t>
            </w:r>
          </w:p>
        </w:tc>
        <w:tc>
          <w:tcPr>
            <w:tcW w:w="1453" w:type="dxa"/>
            <w:gridSpan w:val="2"/>
            <w:tcBorders>
              <w:top w:val="single" w:color="000000" w:sz="6" w:space="0"/>
              <w:left w:val="single" w:color="000000" w:sz="4" w:space="0"/>
              <w:bottom w:val="single" w:color="000000" w:sz="6" w:space="0"/>
              <w:right w:val="single" w:color="000000" w:sz="4" w:space="0"/>
            </w:tcBorders>
            <w:noWrap w:val="0"/>
            <w:vAlign w:val="center"/>
          </w:tcPr>
          <w:p w14:paraId="3E2D1E56">
            <w:pPr>
              <w:autoSpaceDE w:val="0"/>
              <w:autoSpaceDN w:val="0"/>
              <w:adjustRightInd w:val="0"/>
              <w:spacing w:line="240" w:lineRule="auto"/>
              <w:jc w:val="center"/>
              <w:rPr>
                <w:rFonts w:cs="宋体"/>
                <w:color w:val="000000"/>
                <w:kern w:val="0"/>
                <w:sz w:val="24"/>
                <w:szCs w:val="24"/>
              </w:rPr>
            </w:pPr>
            <w:r>
              <w:rPr>
                <w:rFonts w:hint="eastAsia" w:cs="宋体"/>
                <w:color w:val="000000"/>
                <w:kern w:val="0"/>
                <w:sz w:val="24"/>
                <w:szCs w:val="24"/>
              </w:rPr>
              <w:t>项目名称</w:t>
            </w:r>
          </w:p>
        </w:tc>
        <w:tc>
          <w:tcPr>
            <w:tcW w:w="7013" w:type="dxa"/>
            <w:gridSpan w:val="10"/>
            <w:tcBorders>
              <w:top w:val="single" w:color="000000" w:sz="6" w:space="0"/>
              <w:left w:val="single" w:color="000000" w:sz="4" w:space="0"/>
              <w:bottom w:val="single" w:color="000000" w:sz="6" w:space="0"/>
              <w:right w:val="single" w:color="000000" w:sz="6" w:space="0"/>
            </w:tcBorders>
            <w:noWrap w:val="0"/>
            <w:vAlign w:val="top"/>
          </w:tcPr>
          <w:p w14:paraId="5DD55172">
            <w:pPr>
              <w:rPr>
                <w:sz w:val="24"/>
                <w:szCs w:val="24"/>
              </w:rPr>
            </w:pPr>
          </w:p>
        </w:tc>
      </w:tr>
      <w:tr w14:paraId="33FE5E9A">
        <w:tblPrEx>
          <w:tblCellMar>
            <w:top w:w="0" w:type="dxa"/>
            <w:left w:w="108" w:type="dxa"/>
            <w:bottom w:w="0" w:type="dxa"/>
            <w:right w:w="108" w:type="dxa"/>
          </w:tblCellMar>
        </w:tblPrEx>
        <w:trPr>
          <w:trHeight w:val="594"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51A91D9F">
            <w:pPr>
              <w:jc w:val="center"/>
              <w:rPr>
                <w:rFonts w:hint="eastAsia"/>
                <w:b/>
                <w:sz w:val="28"/>
                <w:szCs w:val="28"/>
              </w:rPr>
            </w:pPr>
          </w:p>
        </w:tc>
        <w:tc>
          <w:tcPr>
            <w:tcW w:w="1453" w:type="dxa"/>
            <w:gridSpan w:val="2"/>
            <w:tcBorders>
              <w:top w:val="single" w:color="000000" w:sz="6" w:space="0"/>
              <w:left w:val="single" w:color="000000" w:sz="4" w:space="0"/>
              <w:bottom w:val="single" w:color="000000" w:sz="6" w:space="0"/>
              <w:right w:val="single" w:color="000000" w:sz="4" w:space="0"/>
            </w:tcBorders>
            <w:noWrap w:val="0"/>
            <w:vAlign w:val="center"/>
          </w:tcPr>
          <w:p w14:paraId="60F3E11C">
            <w:pPr>
              <w:autoSpaceDE w:val="0"/>
              <w:autoSpaceDN w:val="0"/>
              <w:adjustRightInd w:val="0"/>
              <w:spacing w:line="240" w:lineRule="auto"/>
              <w:jc w:val="center"/>
              <w:rPr>
                <w:rFonts w:hint="eastAsia" w:cs="宋体"/>
                <w:color w:val="000000"/>
                <w:kern w:val="0"/>
                <w:sz w:val="24"/>
                <w:szCs w:val="24"/>
              </w:rPr>
            </w:pPr>
            <w:r>
              <w:rPr>
                <w:rFonts w:hint="eastAsia" w:cs="宋体"/>
                <w:color w:val="000000"/>
                <w:kern w:val="0"/>
                <w:sz w:val="24"/>
                <w:szCs w:val="24"/>
              </w:rPr>
              <w:t>英文名称</w:t>
            </w:r>
          </w:p>
        </w:tc>
        <w:tc>
          <w:tcPr>
            <w:tcW w:w="7013" w:type="dxa"/>
            <w:gridSpan w:val="10"/>
            <w:tcBorders>
              <w:top w:val="single" w:color="000000" w:sz="6" w:space="0"/>
              <w:left w:val="single" w:color="000000" w:sz="4" w:space="0"/>
              <w:bottom w:val="single" w:color="000000" w:sz="6" w:space="0"/>
              <w:right w:val="single" w:color="000000" w:sz="6" w:space="0"/>
            </w:tcBorders>
            <w:noWrap w:val="0"/>
            <w:vAlign w:val="top"/>
          </w:tcPr>
          <w:p w14:paraId="3F35F69A">
            <w:pPr>
              <w:rPr>
                <w:sz w:val="24"/>
                <w:szCs w:val="24"/>
              </w:rPr>
            </w:pPr>
          </w:p>
        </w:tc>
      </w:tr>
      <w:tr w14:paraId="5B595E86">
        <w:tblPrEx>
          <w:tblCellMar>
            <w:top w:w="0" w:type="dxa"/>
            <w:left w:w="108" w:type="dxa"/>
            <w:bottom w:w="0" w:type="dxa"/>
            <w:right w:w="108" w:type="dxa"/>
          </w:tblCellMar>
        </w:tblPrEx>
        <w:trPr>
          <w:trHeight w:val="630"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16656FF0">
            <w:pPr>
              <w:autoSpaceDE w:val="0"/>
              <w:autoSpaceDN w:val="0"/>
              <w:adjustRightInd w:val="0"/>
              <w:spacing w:line="240" w:lineRule="auto"/>
              <w:ind w:left="113" w:right="113"/>
              <w:jc w:val="center"/>
              <w:rPr>
                <w:b/>
                <w:kern w:val="0"/>
                <w:sz w:val="28"/>
                <w:szCs w:val="28"/>
              </w:rPr>
            </w:pPr>
          </w:p>
        </w:tc>
        <w:tc>
          <w:tcPr>
            <w:tcW w:w="1453" w:type="dxa"/>
            <w:gridSpan w:val="2"/>
            <w:tcBorders>
              <w:top w:val="single" w:color="000000" w:sz="6" w:space="0"/>
              <w:left w:val="single" w:color="000000" w:sz="4" w:space="0"/>
              <w:bottom w:val="single" w:color="000000" w:sz="6" w:space="0"/>
              <w:right w:val="single" w:color="000000" w:sz="4" w:space="0"/>
            </w:tcBorders>
            <w:noWrap w:val="0"/>
            <w:vAlign w:val="center"/>
          </w:tcPr>
          <w:p w14:paraId="79EA977F">
            <w:pPr>
              <w:autoSpaceDE w:val="0"/>
              <w:autoSpaceDN w:val="0"/>
              <w:adjustRightInd w:val="0"/>
              <w:spacing w:line="240" w:lineRule="auto"/>
              <w:jc w:val="center"/>
              <w:rPr>
                <w:rFonts w:cs="宋体"/>
                <w:color w:val="000000"/>
                <w:kern w:val="0"/>
                <w:sz w:val="24"/>
                <w:szCs w:val="24"/>
              </w:rPr>
            </w:pPr>
            <w:r>
              <w:rPr>
                <w:rFonts w:hint="eastAsia" w:cs="宋体"/>
                <w:color w:val="000000"/>
                <w:kern w:val="0"/>
                <w:sz w:val="24"/>
                <w:szCs w:val="24"/>
              </w:rPr>
              <w:t>研究期限</w:t>
            </w:r>
          </w:p>
        </w:tc>
        <w:tc>
          <w:tcPr>
            <w:tcW w:w="3257" w:type="dxa"/>
            <w:gridSpan w:val="5"/>
            <w:tcBorders>
              <w:top w:val="single" w:color="000000" w:sz="6" w:space="0"/>
              <w:left w:val="single" w:color="000000" w:sz="4" w:space="0"/>
              <w:bottom w:val="single" w:color="000000" w:sz="6" w:space="0"/>
              <w:right w:val="single" w:color="000000" w:sz="6" w:space="0"/>
            </w:tcBorders>
            <w:noWrap w:val="0"/>
            <w:vAlign w:val="center"/>
          </w:tcPr>
          <w:p w14:paraId="0AA2C9DA">
            <w:pPr>
              <w:autoSpaceDE w:val="0"/>
              <w:autoSpaceDN w:val="0"/>
              <w:adjustRightInd w:val="0"/>
              <w:spacing w:line="240" w:lineRule="auto"/>
              <w:jc w:val="left"/>
              <w:rPr>
                <w:rFonts w:hint="eastAsia" w:cs="宋体"/>
                <w:color w:val="000000"/>
                <w:kern w:val="0"/>
                <w:sz w:val="24"/>
                <w:szCs w:val="24"/>
              </w:rPr>
            </w:pPr>
          </w:p>
        </w:tc>
        <w:tc>
          <w:tcPr>
            <w:tcW w:w="1363" w:type="dxa"/>
            <w:gridSpan w:val="2"/>
            <w:tcBorders>
              <w:top w:val="single" w:color="000000" w:sz="6" w:space="0"/>
              <w:left w:val="single" w:color="000000" w:sz="6" w:space="0"/>
              <w:bottom w:val="single" w:color="000000" w:sz="6" w:space="0"/>
              <w:right w:val="single" w:color="000000" w:sz="6" w:space="0"/>
            </w:tcBorders>
            <w:noWrap w:val="0"/>
            <w:vAlign w:val="center"/>
          </w:tcPr>
          <w:p w14:paraId="1BE96EFF">
            <w:pPr>
              <w:autoSpaceDE w:val="0"/>
              <w:autoSpaceDN w:val="0"/>
              <w:adjustRightInd w:val="0"/>
              <w:spacing w:line="240" w:lineRule="auto"/>
              <w:jc w:val="left"/>
              <w:rPr>
                <w:rFonts w:cs="宋体"/>
                <w:color w:val="000000"/>
                <w:kern w:val="0"/>
                <w:sz w:val="24"/>
                <w:szCs w:val="24"/>
              </w:rPr>
            </w:pPr>
            <w:r>
              <w:rPr>
                <w:rFonts w:hint="eastAsia" w:cs="宋体"/>
                <w:color w:val="000000"/>
                <w:kern w:val="0"/>
                <w:sz w:val="24"/>
                <w:szCs w:val="24"/>
              </w:rPr>
              <w:t>研究方向</w:t>
            </w:r>
          </w:p>
        </w:tc>
        <w:tc>
          <w:tcPr>
            <w:tcW w:w="2393" w:type="dxa"/>
            <w:gridSpan w:val="3"/>
            <w:tcBorders>
              <w:top w:val="single" w:color="000000" w:sz="6" w:space="0"/>
              <w:left w:val="single" w:color="000000" w:sz="6" w:space="0"/>
              <w:bottom w:val="single" w:color="000000" w:sz="6" w:space="0"/>
              <w:right w:val="single" w:color="000000" w:sz="6" w:space="0"/>
            </w:tcBorders>
            <w:noWrap w:val="0"/>
            <w:vAlign w:val="center"/>
          </w:tcPr>
          <w:p w14:paraId="03DCD47F">
            <w:pPr>
              <w:autoSpaceDE w:val="0"/>
              <w:autoSpaceDN w:val="0"/>
              <w:adjustRightInd w:val="0"/>
              <w:spacing w:line="240" w:lineRule="auto"/>
              <w:jc w:val="left"/>
              <w:rPr>
                <w:kern w:val="0"/>
                <w:sz w:val="24"/>
                <w:szCs w:val="24"/>
              </w:rPr>
            </w:pPr>
          </w:p>
        </w:tc>
      </w:tr>
      <w:tr w14:paraId="6E958151">
        <w:tblPrEx>
          <w:tblCellMar>
            <w:top w:w="0" w:type="dxa"/>
            <w:left w:w="108" w:type="dxa"/>
            <w:bottom w:w="0" w:type="dxa"/>
            <w:right w:w="108" w:type="dxa"/>
          </w:tblCellMar>
        </w:tblPrEx>
        <w:trPr>
          <w:trHeight w:val="583" w:hRule="atLeast"/>
        </w:trPr>
        <w:tc>
          <w:tcPr>
            <w:tcW w:w="659" w:type="dxa"/>
            <w:vMerge w:val="continue"/>
            <w:tcBorders>
              <w:top w:val="single" w:color="000000" w:sz="6" w:space="0"/>
              <w:left w:val="single" w:color="000000" w:sz="6" w:space="0"/>
              <w:bottom w:val="single" w:color="000000" w:sz="6" w:space="0"/>
              <w:right w:val="single" w:color="000000" w:sz="4" w:space="0"/>
            </w:tcBorders>
            <w:noWrap w:val="0"/>
            <w:textDirection w:val="tbRlV"/>
            <w:vAlign w:val="center"/>
          </w:tcPr>
          <w:p w14:paraId="2FBE361D">
            <w:pPr>
              <w:autoSpaceDE w:val="0"/>
              <w:autoSpaceDN w:val="0"/>
              <w:adjustRightInd w:val="0"/>
              <w:spacing w:line="240" w:lineRule="auto"/>
              <w:ind w:left="113" w:right="113"/>
              <w:jc w:val="center"/>
              <w:rPr>
                <w:b/>
                <w:kern w:val="0"/>
                <w:sz w:val="28"/>
                <w:szCs w:val="28"/>
              </w:rPr>
            </w:pPr>
          </w:p>
        </w:tc>
        <w:tc>
          <w:tcPr>
            <w:tcW w:w="1453" w:type="dxa"/>
            <w:gridSpan w:val="2"/>
            <w:tcBorders>
              <w:top w:val="single" w:color="000000" w:sz="6" w:space="0"/>
              <w:left w:val="single" w:color="000000" w:sz="4" w:space="0"/>
              <w:bottom w:val="single" w:color="000000" w:sz="6" w:space="0"/>
              <w:right w:val="single" w:color="000000" w:sz="4" w:space="0"/>
            </w:tcBorders>
            <w:noWrap w:val="0"/>
            <w:vAlign w:val="center"/>
          </w:tcPr>
          <w:p w14:paraId="1A298B00">
            <w:pPr>
              <w:autoSpaceDE w:val="0"/>
              <w:autoSpaceDN w:val="0"/>
              <w:adjustRightInd w:val="0"/>
              <w:spacing w:line="240" w:lineRule="auto"/>
              <w:jc w:val="center"/>
              <w:rPr>
                <w:rFonts w:cs="宋体"/>
                <w:color w:val="000000"/>
                <w:kern w:val="0"/>
                <w:sz w:val="24"/>
                <w:szCs w:val="24"/>
              </w:rPr>
            </w:pPr>
            <w:r>
              <w:rPr>
                <w:rFonts w:cs="宋体"/>
                <w:color w:val="000000"/>
                <w:kern w:val="0"/>
                <w:sz w:val="24"/>
                <w:szCs w:val="24"/>
              </w:rPr>
              <w:t>申请</w:t>
            </w:r>
            <w:r>
              <w:rPr>
                <w:rFonts w:hint="eastAsia" w:cs="宋体"/>
                <w:color w:val="000000"/>
                <w:kern w:val="0"/>
                <w:sz w:val="24"/>
                <w:szCs w:val="24"/>
              </w:rPr>
              <w:t>费用</w:t>
            </w:r>
          </w:p>
        </w:tc>
        <w:tc>
          <w:tcPr>
            <w:tcW w:w="7013" w:type="dxa"/>
            <w:gridSpan w:val="10"/>
            <w:tcBorders>
              <w:top w:val="single" w:color="000000" w:sz="6" w:space="0"/>
              <w:left w:val="single" w:color="000000" w:sz="4" w:space="0"/>
              <w:bottom w:val="single" w:color="000000" w:sz="6" w:space="0"/>
              <w:right w:val="single" w:color="000000" w:sz="6" w:space="0"/>
            </w:tcBorders>
            <w:noWrap w:val="0"/>
            <w:vAlign w:val="top"/>
          </w:tcPr>
          <w:p w14:paraId="702B00A3">
            <w:pPr>
              <w:autoSpaceDE w:val="0"/>
              <w:autoSpaceDN w:val="0"/>
              <w:adjustRightInd w:val="0"/>
              <w:spacing w:line="240" w:lineRule="auto"/>
              <w:jc w:val="left"/>
              <w:rPr>
                <w:kern w:val="0"/>
                <w:sz w:val="24"/>
                <w:szCs w:val="24"/>
              </w:rPr>
            </w:pPr>
          </w:p>
        </w:tc>
      </w:tr>
      <w:tr w14:paraId="4664E5A5">
        <w:tblPrEx>
          <w:tblCellMar>
            <w:top w:w="0" w:type="dxa"/>
            <w:left w:w="108" w:type="dxa"/>
            <w:bottom w:w="0" w:type="dxa"/>
            <w:right w:w="108" w:type="dxa"/>
          </w:tblCellMar>
        </w:tblPrEx>
        <w:trPr>
          <w:trHeight w:val="700" w:hRule="atLeast"/>
        </w:trPr>
        <w:tc>
          <w:tcPr>
            <w:tcW w:w="2449" w:type="dxa"/>
            <w:gridSpan w:val="4"/>
            <w:tcBorders>
              <w:top w:val="single" w:color="000000" w:sz="6" w:space="0"/>
              <w:left w:val="single" w:color="000000" w:sz="6" w:space="0"/>
              <w:bottom w:val="single" w:color="000000" w:sz="6" w:space="0"/>
              <w:right w:val="single" w:color="000000" w:sz="4" w:space="0"/>
            </w:tcBorders>
            <w:noWrap w:val="0"/>
            <w:vAlign w:val="center"/>
          </w:tcPr>
          <w:p w14:paraId="567A50CF">
            <w:pPr>
              <w:autoSpaceDE w:val="0"/>
              <w:autoSpaceDN w:val="0"/>
              <w:adjustRightInd w:val="0"/>
              <w:spacing w:line="240" w:lineRule="auto"/>
              <w:jc w:val="left"/>
              <w:rPr>
                <w:rFonts w:cs="宋体"/>
                <w:color w:val="000000"/>
                <w:kern w:val="0"/>
                <w:sz w:val="28"/>
                <w:szCs w:val="28"/>
              </w:rPr>
            </w:pPr>
            <w:r>
              <w:rPr>
                <w:rFonts w:hint="eastAsia" w:cs="宋体"/>
                <w:b/>
                <w:color w:val="000000"/>
                <w:kern w:val="0"/>
                <w:sz w:val="28"/>
                <w:szCs w:val="28"/>
              </w:rPr>
              <w:t>中 文 关</w:t>
            </w:r>
            <w:r>
              <w:rPr>
                <w:rFonts w:cs="宋体"/>
                <w:b/>
                <w:color w:val="000000"/>
                <w:kern w:val="0"/>
                <w:sz w:val="28"/>
                <w:szCs w:val="28"/>
              </w:rPr>
              <w:t xml:space="preserve"> </w:t>
            </w:r>
            <w:r>
              <w:rPr>
                <w:rFonts w:hint="eastAsia" w:cs="宋体"/>
                <w:b/>
                <w:color w:val="000000"/>
                <w:kern w:val="0"/>
                <w:sz w:val="28"/>
                <w:szCs w:val="28"/>
              </w:rPr>
              <w:t>键</w:t>
            </w:r>
            <w:r>
              <w:rPr>
                <w:rFonts w:cs="宋体"/>
                <w:b/>
                <w:color w:val="000000"/>
                <w:kern w:val="0"/>
                <w:sz w:val="28"/>
                <w:szCs w:val="28"/>
              </w:rPr>
              <w:t xml:space="preserve"> </w:t>
            </w:r>
            <w:r>
              <w:rPr>
                <w:rFonts w:hint="eastAsia" w:cs="宋体"/>
                <w:b/>
                <w:color w:val="000000"/>
                <w:kern w:val="0"/>
                <w:sz w:val="28"/>
                <w:szCs w:val="28"/>
              </w:rPr>
              <w:t>词</w:t>
            </w:r>
          </w:p>
        </w:tc>
        <w:tc>
          <w:tcPr>
            <w:tcW w:w="6676" w:type="dxa"/>
            <w:gridSpan w:val="9"/>
            <w:tcBorders>
              <w:top w:val="single" w:color="000000" w:sz="6" w:space="0"/>
              <w:left w:val="single" w:color="000000" w:sz="4" w:space="0"/>
              <w:bottom w:val="single" w:color="000000" w:sz="6" w:space="0"/>
              <w:right w:val="single" w:color="000000" w:sz="6" w:space="0"/>
            </w:tcBorders>
            <w:noWrap w:val="0"/>
            <w:vAlign w:val="center"/>
          </w:tcPr>
          <w:p w14:paraId="0245B9AE">
            <w:pPr>
              <w:autoSpaceDE w:val="0"/>
              <w:autoSpaceDN w:val="0"/>
              <w:adjustRightInd w:val="0"/>
              <w:spacing w:line="240" w:lineRule="auto"/>
              <w:jc w:val="left"/>
              <w:rPr>
                <w:rFonts w:cs="宋体"/>
                <w:color w:val="000000"/>
                <w:kern w:val="0"/>
                <w:sz w:val="28"/>
                <w:szCs w:val="28"/>
              </w:rPr>
            </w:pPr>
          </w:p>
        </w:tc>
      </w:tr>
      <w:tr w14:paraId="4424B884">
        <w:tblPrEx>
          <w:tblCellMar>
            <w:top w:w="0" w:type="dxa"/>
            <w:left w:w="108" w:type="dxa"/>
            <w:bottom w:w="0" w:type="dxa"/>
            <w:right w:w="108" w:type="dxa"/>
          </w:tblCellMar>
        </w:tblPrEx>
        <w:trPr>
          <w:trHeight w:val="700" w:hRule="atLeast"/>
        </w:trPr>
        <w:tc>
          <w:tcPr>
            <w:tcW w:w="2449" w:type="dxa"/>
            <w:gridSpan w:val="4"/>
            <w:tcBorders>
              <w:top w:val="single" w:color="000000" w:sz="6" w:space="0"/>
              <w:left w:val="single" w:color="000000" w:sz="6" w:space="0"/>
              <w:bottom w:val="single" w:color="000000" w:sz="6" w:space="0"/>
              <w:right w:val="single" w:color="000000" w:sz="4" w:space="0"/>
            </w:tcBorders>
            <w:noWrap w:val="0"/>
            <w:vAlign w:val="center"/>
          </w:tcPr>
          <w:p w14:paraId="17A735A9">
            <w:pPr>
              <w:autoSpaceDE w:val="0"/>
              <w:autoSpaceDN w:val="0"/>
              <w:adjustRightInd w:val="0"/>
              <w:spacing w:line="240" w:lineRule="auto"/>
              <w:jc w:val="left"/>
              <w:rPr>
                <w:rFonts w:hint="eastAsia" w:cs="宋体"/>
                <w:b/>
                <w:color w:val="000000"/>
                <w:kern w:val="0"/>
                <w:sz w:val="28"/>
                <w:szCs w:val="28"/>
              </w:rPr>
            </w:pPr>
            <w:r>
              <w:rPr>
                <w:rFonts w:hint="eastAsia" w:cs="宋体"/>
                <w:b/>
                <w:color w:val="000000"/>
                <w:kern w:val="0"/>
                <w:sz w:val="28"/>
                <w:szCs w:val="28"/>
              </w:rPr>
              <w:t>英 文 关 键 词</w:t>
            </w:r>
          </w:p>
        </w:tc>
        <w:tc>
          <w:tcPr>
            <w:tcW w:w="6676" w:type="dxa"/>
            <w:gridSpan w:val="9"/>
            <w:tcBorders>
              <w:top w:val="single" w:color="000000" w:sz="6" w:space="0"/>
              <w:left w:val="single" w:color="000000" w:sz="4" w:space="0"/>
              <w:bottom w:val="single" w:color="000000" w:sz="6" w:space="0"/>
              <w:right w:val="single" w:color="000000" w:sz="6" w:space="0"/>
            </w:tcBorders>
            <w:noWrap w:val="0"/>
            <w:vAlign w:val="center"/>
          </w:tcPr>
          <w:p w14:paraId="00D6912C">
            <w:pPr>
              <w:autoSpaceDE w:val="0"/>
              <w:autoSpaceDN w:val="0"/>
              <w:adjustRightInd w:val="0"/>
              <w:spacing w:line="240" w:lineRule="auto"/>
              <w:jc w:val="left"/>
              <w:rPr>
                <w:rFonts w:cs="宋体"/>
                <w:color w:val="000000"/>
                <w:kern w:val="0"/>
                <w:sz w:val="28"/>
                <w:szCs w:val="28"/>
              </w:rPr>
            </w:pPr>
          </w:p>
        </w:tc>
      </w:tr>
    </w:tbl>
    <w:p w14:paraId="35230B0F"/>
    <w:p w14:paraId="5454A2A7"/>
    <w:p w14:paraId="256F7130"/>
    <w:p w14:paraId="0DFB8B16">
      <w:pPr>
        <w:rPr>
          <w:rFonts w:hint="eastAsia"/>
        </w:rPr>
      </w:pPr>
    </w:p>
    <w:p w14:paraId="260C6F67"/>
    <w:tbl>
      <w:tblPr>
        <w:tblStyle w:val="6"/>
        <w:tblW w:w="0" w:type="auto"/>
        <w:tblInd w:w="0" w:type="dxa"/>
        <w:tblLayout w:type="fixed"/>
        <w:tblCellMar>
          <w:top w:w="0" w:type="dxa"/>
          <w:left w:w="108" w:type="dxa"/>
          <w:bottom w:w="0" w:type="dxa"/>
          <w:right w:w="108" w:type="dxa"/>
        </w:tblCellMar>
      </w:tblPr>
      <w:tblGrid>
        <w:gridCol w:w="874"/>
        <w:gridCol w:w="8078"/>
      </w:tblGrid>
      <w:tr w14:paraId="4BC06A07">
        <w:tblPrEx>
          <w:tblCellMar>
            <w:top w:w="0" w:type="dxa"/>
            <w:left w:w="108" w:type="dxa"/>
            <w:bottom w:w="0" w:type="dxa"/>
            <w:right w:w="108" w:type="dxa"/>
          </w:tblCellMar>
        </w:tblPrEx>
        <w:trPr>
          <w:trHeight w:val="4669" w:hRule="atLeast"/>
        </w:trPr>
        <w:tc>
          <w:tcPr>
            <w:tcW w:w="874" w:type="dxa"/>
            <w:tcBorders>
              <w:top w:val="single" w:color="000000" w:sz="6" w:space="0"/>
              <w:left w:val="single" w:color="000000" w:sz="6" w:space="0"/>
              <w:bottom w:val="single" w:color="000000" w:sz="6" w:space="0"/>
              <w:right w:val="single" w:color="000000" w:sz="4" w:space="0"/>
            </w:tcBorders>
            <w:noWrap w:val="0"/>
            <w:vAlign w:val="center"/>
          </w:tcPr>
          <w:p w14:paraId="6FDF112E">
            <w:pPr>
              <w:autoSpaceDE w:val="0"/>
              <w:autoSpaceDN w:val="0"/>
              <w:adjustRightInd w:val="0"/>
              <w:spacing w:line="240" w:lineRule="auto"/>
              <w:jc w:val="left"/>
              <w:rPr>
                <w:rFonts w:hint="eastAsia" w:cs="宋体"/>
                <w:b/>
                <w:color w:val="000000"/>
                <w:kern w:val="0"/>
                <w:sz w:val="28"/>
                <w:szCs w:val="28"/>
              </w:rPr>
            </w:pPr>
            <w:r>
              <w:rPr>
                <w:rFonts w:hint="eastAsia" w:cs="宋体"/>
                <w:b/>
                <w:color w:val="000000"/>
                <w:kern w:val="0"/>
                <w:sz w:val="28"/>
                <w:szCs w:val="28"/>
              </w:rPr>
              <w:t>中文摘要</w:t>
            </w:r>
          </w:p>
        </w:tc>
        <w:tc>
          <w:tcPr>
            <w:tcW w:w="8078" w:type="dxa"/>
            <w:tcBorders>
              <w:top w:val="single" w:color="000000" w:sz="6" w:space="0"/>
              <w:left w:val="single" w:color="000000" w:sz="4" w:space="0"/>
              <w:bottom w:val="single" w:color="000000" w:sz="6" w:space="0"/>
              <w:right w:val="single" w:color="000000" w:sz="6" w:space="0"/>
            </w:tcBorders>
            <w:noWrap w:val="0"/>
            <w:vAlign w:val="center"/>
          </w:tcPr>
          <w:p w14:paraId="597CAFC2">
            <w:pPr>
              <w:autoSpaceDE w:val="0"/>
              <w:autoSpaceDN w:val="0"/>
              <w:adjustRightInd w:val="0"/>
              <w:spacing w:line="240" w:lineRule="auto"/>
              <w:jc w:val="left"/>
              <w:rPr>
                <w:rFonts w:cs="宋体"/>
                <w:color w:val="000000"/>
                <w:kern w:val="0"/>
                <w:sz w:val="28"/>
                <w:szCs w:val="28"/>
              </w:rPr>
            </w:pPr>
          </w:p>
        </w:tc>
      </w:tr>
      <w:tr w14:paraId="27321633">
        <w:tblPrEx>
          <w:tblCellMar>
            <w:top w:w="0" w:type="dxa"/>
            <w:left w:w="108" w:type="dxa"/>
            <w:bottom w:w="0" w:type="dxa"/>
            <w:right w:w="108" w:type="dxa"/>
          </w:tblCellMar>
        </w:tblPrEx>
        <w:trPr>
          <w:trHeight w:val="9477" w:hRule="atLeast"/>
        </w:trPr>
        <w:tc>
          <w:tcPr>
            <w:tcW w:w="874" w:type="dxa"/>
            <w:tcBorders>
              <w:top w:val="single" w:color="000000" w:sz="6" w:space="0"/>
              <w:left w:val="single" w:color="000000" w:sz="6" w:space="0"/>
              <w:bottom w:val="single" w:color="000000" w:sz="6" w:space="0"/>
              <w:right w:val="single" w:color="000000" w:sz="4" w:space="0"/>
            </w:tcBorders>
            <w:noWrap w:val="0"/>
            <w:vAlign w:val="center"/>
          </w:tcPr>
          <w:p w14:paraId="098D50DE">
            <w:pPr>
              <w:autoSpaceDE w:val="0"/>
              <w:autoSpaceDN w:val="0"/>
              <w:adjustRightInd w:val="0"/>
              <w:spacing w:line="240" w:lineRule="auto"/>
              <w:jc w:val="left"/>
              <w:rPr>
                <w:rFonts w:hint="eastAsia" w:cs="宋体"/>
                <w:b/>
                <w:color w:val="000000"/>
                <w:kern w:val="0"/>
                <w:sz w:val="28"/>
                <w:szCs w:val="28"/>
              </w:rPr>
            </w:pPr>
            <w:r>
              <w:rPr>
                <w:rFonts w:hint="eastAsia" w:cs="宋体"/>
                <w:b/>
                <w:color w:val="000000"/>
                <w:kern w:val="0"/>
                <w:sz w:val="28"/>
                <w:szCs w:val="28"/>
              </w:rPr>
              <w:t>英文摘要</w:t>
            </w:r>
          </w:p>
        </w:tc>
        <w:tc>
          <w:tcPr>
            <w:tcW w:w="8078" w:type="dxa"/>
            <w:tcBorders>
              <w:top w:val="single" w:color="000000" w:sz="6" w:space="0"/>
              <w:left w:val="single" w:color="000000" w:sz="4" w:space="0"/>
              <w:bottom w:val="single" w:color="000000" w:sz="6" w:space="0"/>
              <w:right w:val="single" w:color="000000" w:sz="6" w:space="0"/>
            </w:tcBorders>
            <w:noWrap w:val="0"/>
            <w:vAlign w:val="center"/>
          </w:tcPr>
          <w:p w14:paraId="4EBC7EC6">
            <w:pPr>
              <w:autoSpaceDE w:val="0"/>
              <w:autoSpaceDN w:val="0"/>
              <w:adjustRightInd w:val="0"/>
              <w:spacing w:line="240" w:lineRule="auto"/>
              <w:jc w:val="left"/>
              <w:rPr>
                <w:rFonts w:cs="宋体"/>
                <w:color w:val="000000"/>
                <w:kern w:val="0"/>
                <w:sz w:val="28"/>
                <w:szCs w:val="28"/>
              </w:rPr>
            </w:pPr>
          </w:p>
        </w:tc>
      </w:tr>
    </w:tbl>
    <w:p w14:paraId="6FB4690B">
      <w:pPr>
        <w:sectPr>
          <w:pgSz w:w="11906" w:h="16838"/>
          <w:pgMar w:top="1134" w:right="1418" w:bottom="567" w:left="1418" w:header="851" w:footer="992" w:gutter="0"/>
          <w:cols w:space="720" w:num="1"/>
          <w:docGrid w:type="linesAndChars" w:linePitch="312" w:charSpace="0"/>
        </w:sectPr>
      </w:pPr>
    </w:p>
    <w:p w14:paraId="3DFBC369">
      <w:pPr>
        <w:autoSpaceDE w:val="0"/>
        <w:autoSpaceDN w:val="0"/>
        <w:adjustRightInd w:val="0"/>
        <w:spacing w:line="240" w:lineRule="auto"/>
        <w:jc w:val="left"/>
        <w:rPr>
          <w:rFonts w:hint="eastAsia" w:cs="宋体"/>
          <w:kern w:val="0"/>
        </w:rPr>
      </w:pPr>
      <w:r>
        <w:rPr>
          <w:rFonts w:hint="eastAsia" w:cs="宋体"/>
          <w:b/>
          <w:bCs/>
          <w:kern w:val="0"/>
          <w:sz w:val="32"/>
          <w:szCs w:val="32"/>
        </w:rPr>
        <w:t>项目组主要参与者</w:t>
      </w:r>
      <w:r>
        <w:rPr>
          <w:rFonts w:hint="eastAsia" w:cs="宋体"/>
          <w:kern w:val="0"/>
        </w:rPr>
        <w:t>（注</w:t>
      </w:r>
      <w:r>
        <w:rPr>
          <w:rFonts w:cs="宋体"/>
          <w:kern w:val="0"/>
        </w:rPr>
        <w:t xml:space="preserve">: </w:t>
      </w:r>
      <w:r>
        <w:rPr>
          <w:rFonts w:hint="eastAsia" w:cs="宋体"/>
          <w:kern w:val="0"/>
        </w:rPr>
        <w:t>项目组主要参与者不包括项目申请人）</w:t>
      </w:r>
    </w:p>
    <w:tbl>
      <w:tblPr>
        <w:tblStyle w:val="6"/>
        <w:tblW w:w="0" w:type="auto"/>
        <w:tblInd w:w="0" w:type="dxa"/>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Layout w:type="fixed"/>
        <w:tblCellMar>
          <w:top w:w="0" w:type="dxa"/>
          <w:left w:w="108" w:type="dxa"/>
          <w:bottom w:w="0" w:type="dxa"/>
          <w:right w:w="108" w:type="dxa"/>
        </w:tblCellMar>
      </w:tblPr>
      <w:tblGrid>
        <w:gridCol w:w="702"/>
        <w:gridCol w:w="1533"/>
        <w:gridCol w:w="1552"/>
        <w:gridCol w:w="703"/>
        <w:gridCol w:w="1123"/>
        <w:gridCol w:w="913"/>
        <w:gridCol w:w="2513"/>
        <w:gridCol w:w="1727"/>
        <w:gridCol w:w="2100"/>
        <w:gridCol w:w="1616"/>
        <w:gridCol w:w="913"/>
      </w:tblGrid>
      <w:tr w14:paraId="16401BC7">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977" w:hRule="atLeast"/>
        </w:trPr>
        <w:tc>
          <w:tcPr>
            <w:tcW w:w="702" w:type="dxa"/>
            <w:noWrap w:val="0"/>
            <w:vAlign w:val="center"/>
          </w:tcPr>
          <w:p w14:paraId="5D9ED42B">
            <w:pPr>
              <w:jc w:val="center"/>
            </w:pPr>
            <w:r>
              <w:rPr>
                <w:rFonts w:hint="eastAsia"/>
              </w:rPr>
              <w:t>编号</w:t>
            </w:r>
          </w:p>
        </w:tc>
        <w:tc>
          <w:tcPr>
            <w:tcW w:w="1533" w:type="dxa"/>
            <w:noWrap w:val="0"/>
            <w:vAlign w:val="center"/>
          </w:tcPr>
          <w:p w14:paraId="3ADE12AA">
            <w:pPr>
              <w:jc w:val="center"/>
            </w:pPr>
            <w:r>
              <w:rPr>
                <w:rFonts w:hint="eastAsia"/>
              </w:rPr>
              <w:t>姓</w:t>
            </w:r>
            <w:r>
              <w:t xml:space="preserve"> </w:t>
            </w:r>
            <w:r>
              <w:rPr>
                <w:rFonts w:hint="eastAsia"/>
              </w:rPr>
              <w:t>名</w:t>
            </w:r>
          </w:p>
        </w:tc>
        <w:tc>
          <w:tcPr>
            <w:tcW w:w="1552" w:type="dxa"/>
            <w:noWrap w:val="0"/>
            <w:vAlign w:val="center"/>
          </w:tcPr>
          <w:p w14:paraId="20BF5ABF">
            <w:pPr>
              <w:jc w:val="center"/>
            </w:pPr>
            <w:r>
              <w:rPr>
                <w:rFonts w:hint="eastAsia"/>
              </w:rPr>
              <w:t>出生年月</w:t>
            </w:r>
          </w:p>
        </w:tc>
        <w:tc>
          <w:tcPr>
            <w:tcW w:w="703" w:type="dxa"/>
            <w:noWrap w:val="0"/>
            <w:vAlign w:val="center"/>
          </w:tcPr>
          <w:p w14:paraId="5FB9B05A">
            <w:pPr>
              <w:jc w:val="center"/>
            </w:pPr>
            <w:r>
              <w:rPr>
                <w:rFonts w:hint="eastAsia"/>
              </w:rPr>
              <w:t>性别</w:t>
            </w:r>
          </w:p>
        </w:tc>
        <w:tc>
          <w:tcPr>
            <w:tcW w:w="1123" w:type="dxa"/>
            <w:noWrap w:val="0"/>
            <w:vAlign w:val="center"/>
          </w:tcPr>
          <w:p w14:paraId="2C6E098F">
            <w:pPr>
              <w:jc w:val="center"/>
            </w:pPr>
            <w:r>
              <w:rPr>
                <w:rFonts w:hint="eastAsia"/>
              </w:rPr>
              <w:t>职</w:t>
            </w:r>
            <w:r>
              <w:t xml:space="preserve"> </w:t>
            </w:r>
            <w:r>
              <w:rPr>
                <w:rFonts w:hint="eastAsia"/>
              </w:rPr>
              <w:t>称</w:t>
            </w:r>
          </w:p>
        </w:tc>
        <w:tc>
          <w:tcPr>
            <w:tcW w:w="913" w:type="dxa"/>
            <w:noWrap w:val="0"/>
            <w:vAlign w:val="center"/>
          </w:tcPr>
          <w:p w14:paraId="1A85590E">
            <w:pPr>
              <w:jc w:val="center"/>
            </w:pPr>
            <w:r>
              <w:rPr>
                <w:rFonts w:hint="eastAsia"/>
              </w:rPr>
              <w:t>学</w:t>
            </w:r>
            <w:r>
              <w:t xml:space="preserve"> </w:t>
            </w:r>
            <w:r>
              <w:rPr>
                <w:rFonts w:hint="eastAsia"/>
              </w:rPr>
              <w:t>位</w:t>
            </w:r>
          </w:p>
        </w:tc>
        <w:tc>
          <w:tcPr>
            <w:tcW w:w="2513" w:type="dxa"/>
            <w:noWrap w:val="0"/>
            <w:vAlign w:val="center"/>
          </w:tcPr>
          <w:p w14:paraId="19AF5F5F">
            <w:pPr>
              <w:jc w:val="center"/>
            </w:pPr>
            <w:r>
              <w:rPr>
                <w:rFonts w:hint="eastAsia"/>
              </w:rPr>
              <w:t>单位（科室）名称</w:t>
            </w:r>
          </w:p>
        </w:tc>
        <w:tc>
          <w:tcPr>
            <w:tcW w:w="1727" w:type="dxa"/>
            <w:noWrap w:val="0"/>
            <w:vAlign w:val="center"/>
          </w:tcPr>
          <w:p w14:paraId="1A18F0E7">
            <w:pPr>
              <w:jc w:val="center"/>
            </w:pPr>
            <w:r>
              <w:rPr>
                <w:rFonts w:hint="eastAsia"/>
              </w:rPr>
              <w:t>电话</w:t>
            </w:r>
          </w:p>
        </w:tc>
        <w:tc>
          <w:tcPr>
            <w:tcW w:w="2100" w:type="dxa"/>
            <w:noWrap w:val="0"/>
            <w:vAlign w:val="center"/>
          </w:tcPr>
          <w:p w14:paraId="4E5BFFC4">
            <w:pPr>
              <w:jc w:val="center"/>
            </w:pPr>
            <w:r>
              <w:rPr>
                <w:rFonts w:hint="eastAsia"/>
              </w:rPr>
              <w:t>电子邮箱</w:t>
            </w:r>
          </w:p>
        </w:tc>
        <w:tc>
          <w:tcPr>
            <w:tcW w:w="1616" w:type="dxa"/>
            <w:noWrap w:val="0"/>
            <w:vAlign w:val="center"/>
          </w:tcPr>
          <w:p w14:paraId="709FE904">
            <w:pPr>
              <w:jc w:val="center"/>
            </w:pPr>
            <w:r>
              <w:rPr>
                <w:rFonts w:hint="eastAsia"/>
              </w:rPr>
              <w:t>证件号码</w:t>
            </w:r>
          </w:p>
        </w:tc>
        <w:tc>
          <w:tcPr>
            <w:tcW w:w="913" w:type="dxa"/>
            <w:noWrap w:val="0"/>
            <w:vAlign w:val="center"/>
          </w:tcPr>
          <w:p w14:paraId="63A319F8">
            <w:pPr>
              <w:jc w:val="center"/>
            </w:pPr>
            <w:r>
              <w:rPr>
                <w:rFonts w:hint="eastAsia"/>
              </w:rPr>
              <w:t>每年工</w:t>
            </w:r>
          </w:p>
          <w:p w14:paraId="1C8EF496">
            <w:pPr>
              <w:jc w:val="center"/>
            </w:pPr>
            <w:r>
              <w:rPr>
                <w:rFonts w:hint="eastAsia"/>
              </w:rPr>
              <w:t>作时间</w:t>
            </w:r>
          </w:p>
          <w:p w14:paraId="0B937A79">
            <w:pPr>
              <w:jc w:val="center"/>
            </w:pPr>
            <w:r>
              <w:rPr>
                <w:rFonts w:hint="eastAsia"/>
              </w:rPr>
              <w:t>（月）</w:t>
            </w:r>
          </w:p>
        </w:tc>
      </w:tr>
      <w:tr w14:paraId="3C63B1B7">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401E518C">
            <w:pPr>
              <w:jc w:val="center"/>
            </w:pPr>
            <w:r>
              <w:t>1</w:t>
            </w:r>
          </w:p>
        </w:tc>
        <w:tc>
          <w:tcPr>
            <w:tcW w:w="1533" w:type="dxa"/>
            <w:noWrap w:val="0"/>
            <w:vAlign w:val="top"/>
          </w:tcPr>
          <w:p w14:paraId="29464E63"/>
        </w:tc>
        <w:tc>
          <w:tcPr>
            <w:tcW w:w="1552" w:type="dxa"/>
            <w:noWrap w:val="0"/>
            <w:vAlign w:val="top"/>
          </w:tcPr>
          <w:p w14:paraId="6D4EA301">
            <w:pPr>
              <w:autoSpaceDE w:val="0"/>
              <w:autoSpaceDN w:val="0"/>
              <w:adjustRightInd w:val="0"/>
              <w:spacing w:line="240" w:lineRule="auto"/>
              <w:jc w:val="left"/>
              <w:rPr>
                <w:kern w:val="0"/>
                <w:sz w:val="24"/>
                <w:szCs w:val="24"/>
              </w:rPr>
            </w:pPr>
          </w:p>
        </w:tc>
        <w:tc>
          <w:tcPr>
            <w:tcW w:w="703" w:type="dxa"/>
            <w:noWrap w:val="0"/>
            <w:vAlign w:val="top"/>
          </w:tcPr>
          <w:p w14:paraId="0A99EE54">
            <w:pPr>
              <w:autoSpaceDE w:val="0"/>
              <w:autoSpaceDN w:val="0"/>
              <w:adjustRightInd w:val="0"/>
              <w:spacing w:line="240" w:lineRule="auto"/>
              <w:jc w:val="center"/>
              <w:rPr>
                <w:kern w:val="0"/>
                <w:sz w:val="24"/>
                <w:szCs w:val="24"/>
              </w:rPr>
            </w:pPr>
          </w:p>
        </w:tc>
        <w:tc>
          <w:tcPr>
            <w:tcW w:w="1123" w:type="dxa"/>
            <w:noWrap w:val="0"/>
            <w:vAlign w:val="top"/>
          </w:tcPr>
          <w:p w14:paraId="42990E79">
            <w:pPr>
              <w:autoSpaceDE w:val="0"/>
              <w:autoSpaceDN w:val="0"/>
              <w:adjustRightInd w:val="0"/>
              <w:spacing w:line="240" w:lineRule="auto"/>
              <w:jc w:val="center"/>
              <w:rPr>
                <w:kern w:val="0"/>
                <w:sz w:val="24"/>
                <w:szCs w:val="24"/>
              </w:rPr>
            </w:pPr>
          </w:p>
        </w:tc>
        <w:tc>
          <w:tcPr>
            <w:tcW w:w="913" w:type="dxa"/>
            <w:noWrap w:val="0"/>
            <w:vAlign w:val="top"/>
          </w:tcPr>
          <w:p w14:paraId="07FAE813">
            <w:pPr>
              <w:autoSpaceDE w:val="0"/>
              <w:autoSpaceDN w:val="0"/>
              <w:adjustRightInd w:val="0"/>
              <w:spacing w:line="240" w:lineRule="auto"/>
              <w:jc w:val="center"/>
              <w:rPr>
                <w:kern w:val="0"/>
                <w:sz w:val="24"/>
                <w:szCs w:val="24"/>
              </w:rPr>
            </w:pPr>
          </w:p>
        </w:tc>
        <w:tc>
          <w:tcPr>
            <w:tcW w:w="2513" w:type="dxa"/>
            <w:noWrap w:val="0"/>
            <w:vAlign w:val="top"/>
          </w:tcPr>
          <w:p w14:paraId="01623DBD">
            <w:pPr>
              <w:autoSpaceDE w:val="0"/>
              <w:autoSpaceDN w:val="0"/>
              <w:adjustRightInd w:val="0"/>
              <w:spacing w:line="240" w:lineRule="auto"/>
              <w:jc w:val="center"/>
              <w:rPr>
                <w:kern w:val="0"/>
                <w:sz w:val="24"/>
                <w:szCs w:val="24"/>
              </w:rPr>
            </w:pPr>
          </w:p>
        </w:tc>
        <w:tc>
          <w:tcPr>
            <w:tcW w:w="1727" w:type="dxa"/>
            <w:noWrap w:val="0"/>
            <w:vAlign w:val="top"/>
          </w:tcPr>
          <w:p w14:paraId="1E82A464">
            <w:pPr>
              <w:autoSpaceDE w:val="0"/>
              <w:autoSpaceDN w:val="0"/>
              <w:adjustRightInd w:val="0"/>
              <w:spacing w:line="240" w:lineRule="auto"/>
              <w:jc w:val="center"/>
              <w:rPr>
                <w:kern w:val="0"/>
                <w:sz w:val="24"/>
                <w:szCs w:val="24"/>
              </w:rPr>
            </w:pPr>
          </w:p>
        </w:tc>
        <w:tc>
          <w:tcPr>
            <w:tcW w:w="2100" w:type="dxa"/>
            <w:noWrap w:val="0"/>
            <w:vAlign w:val="top"/>
          </w:tcPr>
          <w:p w14:paraId="3B07D4B0">
            <w:pPr>
              <w:autoSpaceDE w:val="0"/>
              <w:autoSpaceDN w:val="0"/>
              <w:adjustRightInd w:val="0"/>
              <w:spacing w:line="240" w:lineRule="auto"/>
              <w:jc w:val="center"/>
              <w:rPr>
                <w:kern w:val="0"/>
                <w:sz w:val="24"/>
                <w:szCs w:val="24"/>
              </w:rPr>
            </w:pPr>
          </w:p>
        </w:tc>
        <w:tc>
          <w:tcPr>
            <w:tcW w:w="1616" w:type="dxa"/>
            <w:noWrap w:val="0"/>
            <w:vAlign w:val="top"/>
          </w:tcPr>
          <w:p w14:paraId="016D535B">
            <w:pPr>
              <w:autoSpaceDE w:val="0"/>
              <w:autoSpaceDN w:val="0"/>
              <w:adjustRightInd w:val="0"/>
              <w:spacing w:line="240" w:lineRule="auto"/>
              <w:jc w:val="center"/>
              <w:rPr>
                <w:kern w:val="0"/>
                <w:sz w:val="24"/>
                <w:szCs w:val="24"/>
              </w:rPr>
            </w:pPr>
          </w:p>
        </w:tc>
        <w:tc>
          <w:tcPr>
            <w:tcW w:w="913" w:type="dxa"/>
            <w:noWrap w:val="0"/>
            <w:vAlign w:val="top"/>
          </w:tcPr>
          <w:p w14:paraId="3C6738E9">
            <w:pPr>
              <w:autoSpaceDE w:val="0"/>
              <w:autoSpaceDN w:val="0"/>
              <w:adjustRightInd w:val="0"/>
              <w:spacing w:line="240" w:lineRule="auto"/>
              <w:jc w:val="center"/>
              <w:rPr>
                <w:kern w:val="0"/>
                <w:sz w:val="24"/>
                <w:szCs w:val="24"/>
              </w:rPr>
            </w:pPr>
          </w:p>
        </w:tc>
      </w:tr>
      <w:tr w14:paraId="020F0428">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18946F24">
            <w:pPr>
              <w:jc w:val="center"/>
            </w:pPr>
            <w:r>
              <w:t>2</w:t>
            </w:r>
          </w:p>
        </w:tc>
        <w:tc>
          <w:tcPr>
            <w:tcW w:w="1533" w:type="dxa"/>
            <w:noWrap w:val="0"/>
            <w:vAlign w:val="top"/>
          </w:tcPr>
          <w:p w14:paraId="7A0F1051"/>
        </w:tc>
        <w:tc>
          <w:tcPr>
            <w:tcW w:w="1552" w:type="dxa"/>
            <w:noWrap w:val="0"/>
            <w:vAlign w:val="top"/>
          </w:tcPr>
          <w:p w14:paraId="3D516A0E">
            <w:pPr>
              <w:autoSpaceDE w:val="0"/>
              <w:autoSpaceDN w:val="0"/>
              <w:adjustRightInd w:val="0"/>
              <w:spacing w:line="240" w:lineRule="auto"/>
              <w:jc w:val="left"/>
              <w:rPr>
                <w:kern w:val="0"/>
                <w:sz w:val="24"/>
                <w:szCs w:val="24"/>
              </w:rPr>
            </w:pPr>
          </w:p>
        </w:tc>
        <w:tc>
          <w:tcPr>
            <w:tcW w:w="703" w:type="dxa"/>
            <w:noWrap w:val="0"/>
            <w:vAlign w:val="top"/>
          </w:tcPr>
          <w:p w14:paraId="67BB34AE">
            <w:pPr>
              <w:autoSpaceDE w:val="0"/>
              <w:autoSpaceDN w:val="0"/>
              <w:adjustRightInd w:val="0"/>
              <w:spacing w:line="240" w:lineRule="auto"/>
              <w:jc w:val="center"/>
              <w:rPr>
                <w:kern w:val="0"/>
                <w:sz w:val="24"/>
                <w:szCs w:val="24"/>
              </w:rPr>
            </w:pPr>
          </w:p>
        </w:tc>
        <w:tc>
          <w:tcPr>
            <w:tcW w:w="1123" w:type="dxa"/>
            <w:noWrap w:val="0"/>
            <w:vAlign w:val="top"/>
          </w:tcPr>
          <w:p w14:paraId="513EA206">
            <w:pPr>
              <w:autoSpaceDE w:val="0"/>
              <w:autoSpaceDN w:val="0"/>
              <w:adjustRightInd w:val="0"/>
              <w:spacing w:line="240" w:lineRule="auto"/>
              <w:jc w:val="center"/>
              <w:rPr>
                <w:kern w:val="0"/>
                <w:sz w:val="24"/>
                <w:szCs w:val="24"/>
              </w:rPr>
            </w:pPr>
          </w:p>
        </w:tc>
        <w:tc>
          <w:tcPr>
            <w:tcW w:w="913" w:type="dxa"/>
            <w:noWrap w:val="0"/>
            <w:vAlign w:val="top"/>
          </w:tcPr>
          <w:p w14:paraId="6D6599FB">
            <w:pPr>
              <w:autoSpaceDE w:val="0"/>
              <w:autoSpaceDN w:val="0"/>
              <w:adjustRightInd w:val="0"/>
              <w:spacing w:line="240" w:lineRule="auto"/>
              <w:jc w:val="center"/>
              <w:rPr>
                <w:kern w:val="0"/>
                <w:sz w:val="24"/>
                <w:szCs w:val="24"/>
              </w:rPr>
            </w:pPr>
          </w:p>
        </w:tc>
        <w:tc>
          <w:tcPr>
            <w:tcW w:w="2513" w:type="dxa"/>
            <w:noWrap w:val="0"/>
            <w:vAlign w:val="top"/>
          </w:tcPr>
          <w:p w14:paraId="5F57A89C">
            <w:pPr>
              <w:autoSpaceDE w:val="0"/>
              <w:autoSpaceDN w:val="0"/>
              <w:adjustRightInd w:val="0"/>
              <w:spacing w:line="240" w:lineRule="auto"/>
              <w:jc w:val="center"/>
              <w:rPr>
                <w:kern w:val="0"/>
                <w:sz w:val="24"/>
                <w:szCs w:val="24"/>
              </w:rPr>
            </w:pPr>
          </w:p>
        </w:tc>
        <w:tc>
          <w:tcPr>
            <w:tcW w:w="1727" w:type="dxa"/>
            <w:noWrap w:val="0"/>
            <w:vAlign w:val="top"/>
          </w:tcPr>
          <w:p w14:paraId="2AA8D4F4">
            <w:pPr>
              <w:autoSpaceDE w:val="0"/>
              <w:autoSpaceDN w:val="0"/>
              <w:adjustRightInd w:val="0"/>
              <w:spacing w:line="240" w:lineRule="auto"/>
              <w:jc w:val="center"/>
              <w:rPr>
                <w:kern w:val="0"/>
                <w:sz w:val="24"/>
                <w:szCs w:val="24"/>
              </w:rPr>
            </w:pPr>
          </w:p>
        </w:tc>
        <w:tc>
          <w:tcPr>
            <w:tcW w:w="2100" w:type="dxa"/>
            <w:noWrap w:val="0"/>
            <w:vAlign w:val="top"/>
          </w:tcPr>
          <w:p w14:paraId="02A2734F">
            <w:pPr>
              <w:autoSpaceDE w:val="0"/>
              <w:autoSpaceDN w:val="0"/>
              <w:adjustRightInd w:val="0"/>
              <w:spacing w:line="240" w:lineRule="auto"/>
              <w:jc w:val="center"/>
              <w:rPr>
                <w:kern w:val="0"/>
                <w:sz w:val="24"/>
                <w:szCs w:val="24"/>
              </w:rPr>
            </w:pPr>
          </w:p>
        </w:tc>
        <w:tc>
          <w:tcPr>
            <w:tcW w:w="1616" w:type="dxa"/>
            <w:noWrap w:val="0"/>
            <w:vAlign w:val="top"/>
          </w:tcPr>
          <w:p w14:paraId="43906089">
            <w:pPr>
              <w:autoSpaceDE w:val="0"/>
              <w:autoSpaceDN w:val="0"/>
              <w:adjustRightInd w:val="0"/>
              <w:spacing w:line="240" w:lineRule="auto"/>
              <w:jc w:val="center"/>
              <w:rPr>
                <w:kern w:val="0"/>
                <w:sz w:val="24"/>
                <w:szCs w:val="24"/>
              </w:rPr>
            </w:pPr>
          </w:p>
        </w:tc>
        <w:tc>
          <w:tcPr>
            <w:tcW w:w="913" w:type="dxa"/>
            <w:noWrap w:val="0"/>
            <w:vAlign w:val="top"/>
          </w:tcPr>
          <w:p w14:paraId="0CD7B054">
            <w:pPr>
              <w:autoSpaceDE w:val="0"/>
              <w:autoSpaceDN w:val="0"/>
              <w:adjustRightInd w:val="0"/>
              <w:spacing w:line="240" w:lineRule="auto"/>
              <w:jc w:val="center"/>
              <w:rPr>
                <w:kern w:val="0"/>
                <w:sz w:val="24"/>
                <w:szCs w:val="24"/>
              </w:rPr>
            </w:pPr>
          </w:p>
        </w:tc>
      </w:tr>
      <w:tr w14:paraId="01DD1C3A">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0597B3AB">
            <w:pPr>
              <w:jc w:val="center"/>
            </w:pPr>
            <w:r>
              <w:t>3</w:t>
            </w:r>
          </w:p>
        </w:tc>
        <w:tc>
          <w:tcPr>
            <w:tcW w:w="1533" w:type="dxa"/>
            <w:noWrap w:val="0"/>
            <w:vAlign w:val="top"/>
          </w:tcPr>
          <w:p w14:paraId="7FAE0FA6"/>
        </w:tc>
        <w:tc>
          <w:tcPr>
            <w:tcW w:w="1552" w:type="dxa"/>
            <w:noWrap w:val="0"/>
            <w:vAlign w:val="top"/>
          </w:tcPr>
          <w:p w14:paraId="2DDA7FD5">
            <w:pPr>
              <w:autoSpaceDE w:val="0"/>
              <w:autoSpaceDN w:val="0"/>
              <w:adjustRightInd w:val="0"/>
              <w:spacing w:line="240" w:lineRule="auto"/>
              <w:jc w:val="left"/>
              <w:rPr>
                <w:kern w:val="0"/>
                <w:sz w:val="24"/>
                <w:szCs w:val="24"/>
              </w:rPr>
            </w:pPr>
          </w:p>
        </w:tc>
        <w:tc>
          <w:tcPr>
            <w:tcW w:w="703" w:type="dxa"/>
            <w:noWrap w:val="0"/>
            <w:vAlign w:val="top"/>
          </w:tcPr>
          <w:p w14:paraId="03A4FDAC">
            <w:pPr>
              <w:autoSpaceDE w:val="0"/>
              <w:autoSpaceDN w:val="0"/>
              <w:adjustRightInd w:val="0"/>
              <w:spacing w:line="240" w:lineRule="auto"/>
              <w:jc w:val="center"/>
              <w:rPr>
                <w:kern w:val="0"/>
                <w:sz w:val="24"/>
                <w:szCs w:val="24"/>
              </w:rPr>
            </w:pPr>
          </w:p>
        </w:tc>
        <w:tc>
          <w:tcPr>
            <w:tcW w:w="1123" w:type="dxa"/>
            <w:noWrap w:val="0"/>
            <w:vAlign w:val="top"/>
          </w:tcPr>
          <w:p w14:paraId="5A8CC760">
            <w:pPr>
              <w:autoSpaceDE w:val="0"/>
              <w:autoSpaceDN w:val="0"/>
              <w:adjustRightInd w:val="0"/>
              <w:spacing w:line="240" w:lineRule="auto"/>
              <w:jc w:val="center"/>
              <w:rPr>
                <w:kern w:val="0"/>
                <w:sz w:val="24"/>
                <w:szCs w:val="24"/>
              </w:rPr>
            </w:pPr>
          </w:p>
        </w:tc>
        <w:tc>
          <w:tcPr>
            <w:tcW w:w="913" w:type="dxa"/>
            <w:noWrap w:val="0"/>
            <w:vAlign w:val="top"/>
          </w:tcPr>
          <w:p w14:paraId="3581BA91">
            <w:pPr>
              <w:autoSpaceDE w:val="0"/>
              <w:autoSpaceDN w:val="0"/>
              <w:adjustRightInd w:val="0"/>
              <w:spacing w:line="240" w:lineRule="auto"/>
              <w:jc w:val="center"/>
              <w:rPr>
                <w:kern w:val="0"/>
                <w:sz w:val="24"/>
                <w:szCs w:val="24"/>
              </w:rPr>
            </w:pPr>
          </w:p>
        </w:tc>
        <w:tc>
          <w:tcPr>
            <w:tcW w:w="2513" w:type="dxa"/>
            <w:noWrap w:val="0"/>
            <w:vAlign w:val="top"/>
          </w:tcPr>
          <w:p w14:paraId="42CE9C03">
            <w:pPr>
              <w:autoSpaceDE w:val="0"/>
              <w:autoSpaceDN w:val="0"/>
              <w:adjustRightInd w:val="0"/>
              <w:spacing w:line="240" w:lineRule="auto"/>
              <w:jc w:val="center"/>
              <w:rPr>
                <w:kern w:val="0"/>
                <w:sz w:val="24"/>
                <w:szCs w:val="24"/>
              </w:rPr>
            </w:pPr>
          </w:p>
        </w:tc>
        <w:tc>
          <w:tcPr>
            <w:tcW w:w="1727" w:type="dxa"/>
            <w:noWrap w:val="0"/>
            <w:vAlign w:val="top"/>
          </w:tcPr>
          <w:p w14:paraId="10300199">
            <w:pPr>
              <w:autoSpaceDE w:val="0"/>
              <w:autoSpaceDN w:val="0"/>
              <w:adjustRightInd w:val="0"/>
              <w:spacing w:line="240" w:lineRule="auto"/>
              <w:jc w:val="center"/>
              <w:rPr>
                <w:kern w:val="0"/>
                <w:sz w:val="24"/>
                <w:szCs w:val="24"/>
              </w:rPr>
            </w:pPr>
          </w:p>
        </w:tc>
        <w:tc>
          <w:tcPr>
            <w:tcW w:w="2100" w:type="dxa"/>
            <w:noWrap w:val="0"/>
            <w:vAlign w:val="top"/>
          </w:tcPr>
          <w:p w14:paraId="003643AF">
            <w:pPr>
              <w:autoSpaceDE w:val="0"/>
              <w:autoSpaceDN w:val="0"/>
              <w:adjustRightInd w:val="0"/>
              <w:spacing w:line="240" w:lineRule="auto"/>
              <w:jc w:val="center"/>
              <w:rPr>
                <w:kern w:val="0"/>
                <w:sz w:val="24"/>
                <w:szCs w:val="24"/>
              </w:rPr>
            </w:pPr>
          </w:p>
        </w:tc>
        <w:tc>
          <w:tcPr>
            <w:tcW w:w="1616" w:type="dxa"/>
            <w:noWrap w:val="0"/>
            <w:vAlign w:val="top"/>
          </w:tcPr>
          <w:p w14:paraId="19EF5EDF">
            <w:pPr>
              <w:autoSpaceDE w:val="0"/>
              <w:autoSpaceDN w:val="0"/>
              <w:adjustRightInd w:val="0"/>
              <w:spacing w:line="240" w:lineRule="auto"/>
              <w:jc w:val="center"/>
              <w:rPr>
                <w:kern w:val="0"/>
                <w:sz w:val="24"/>
                <w:szCs w:val="24"/>
              </w:rPr>
            </w:pPr>
          </w:p>
        </w:tc>
        <w:tc>
          <w:tcPr>
            <w:tcW w:w="913" w:type="dxa"/>
            <w:noWrap w:val="0"/>
            <w:vAlign w:val="top"/>
          </w:tcPr>
          <w:p w14:paraId="556A91F9">
            <w:pPr>
              <w:autoSpaceDE w:val="0"/>
              <w:autoSpaceDN w:val="0"/>
              <w:adjustRightInd w:val="0"/>
              <w:spacing w:line="240" w:lineRule="auto"/>
              <w:jc w:val="center"/>
              <w:rPr>
                <w:kern w:val="0"/>
                <w:sz w:val="24"/>
                <w:szCs w:val="24"/>
              </w:rPr>
            </w:pPr>
          </w:p>
        </w:tc>
      </w:tr>
      <w:tr w14:paraId="28EE1E60">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3F81C18D">
            <w:pPr>
              <w:jc w:val="center"/>
            </w:pPr>
            <w:r>
              <w:t>4</w:t>
            </w:r>
          </w:p>
        </w:tc>
        <w:tc>
          <w:tcPr>
            <w:tcW w:w="1533" w:type="dxa"/>
            <w:noWrap w:val="0"/>
            <w:vAlign w:val="top"/>
          </w:tcPr>
          <w:p w14:paraId="1294332E"/>
        </w:tc>
        <w:tc>
          <w:tcPr>
            <w:tcW w:w="1552" w:type="dxa"/>
            <w:noWrap w:val="0"/>
            <w:vAlign w:val="top"/>
          </w:tcPr>
          <w:p w14:paraId="68DF39EB">
            <w:pPr>
              <w:autoSpaceDE w:val="0"/>
              <w:autoSpaceDN w:val="0"/>
              <w:adjustRightInd w:val="0"/>
              <w:spacing w:line="240" w:lineRule="auto"/>
              <w:jc w:val="left"/>
              <w:rPr>
                <w:kern w:val="0"/>
                <w:sz w:val="24"/>
                <w:szCs w:val="24"/>
              </w:rPr>
            </w:pPr>
          </w:p>
        </w:tc>
        <w:tc>
          <w:tcPr>
            <w:tcW w:w="703" w:type="dxa"/>
            <w:noWrap w:val="0"/>
            <w:vAlign w:val="top"/>
          </w:tcPr>
          <w:p w14:paraId="1733ECE7">
            <w:pPr>
              <w:autoSpaceDE w:val="0"/>
              <w:autoSpaceDN w:val="0"/>
              <w:adjustRightInd w:val="0"/>
              <w:spacing w:line="240" w:lineRule="auto"/>
              <w:jc w:val="center"/>
              <w:rPr>
                <w:kern w:val="0"/>
                <w:sz w:val="24"/>
                <w:szCs w:val="24"/>
              </w:rPr>
            </w:pPr>
          </w:p>
        </w:tc>
        <w:tc>
          <w:tcPr>
            <w:tcW w:w="1123" w:type="dxa"/>
            <w:noWrap w:val="0"/>
            <w:vAlign w:val="top"/>
          </w:tcPr>
          <w:p w14:paraId="51DFDE89">
            <w:pPr>
              <w:autoSpaceDE w:val="0"/>
              <w:autoSpaceDN w:val="0"/>
              <w:adjustRightInd w:val="0"/>
              <w:spacing w:line="240" w:lineRule="auto"/>
              <w:jc w:val="center"/>
              <w:rPr>
                <w:kern w:val="0"/>
                <w:sz w:val="24"/>
                <w:szCs w:val="24"/>
              </w:rPr>
            </w:pPr>
          </w:p>
        </w:tc>
        <w:tc>
          <w:tcPr>
            <w:tcW w:w="913" w:type="dxa"/>
            <w:noWrap w:val="0"/>
            <w:vAlign w:val="top"/>
          </w:tcPr>
          <w:p w14:paraId="17E7952C">
            <w:pPr>
              <w:autoSpaceDE w:val="0"/>
              <w:autoSpaceDN w:val="0"/>
              <w:adjustRightInd w:val="0"/>
              <w:spacing w:line="240" w:lineRule="auto"/>
              <w:jc w:val="center"/>
              <w:rPr>
                <w:kern w:val="0"/>
                <w:sz w:val="24"/>
                <w:szCs w:val="24"/>
              </w:rPr>
            </w:pPr>
          </w:p>
        </w:tc>
        <w:tc>
          <w:tcPr>
            <w:tcW w:w="2513" w:type="dxa"/>
            <w:noWrap w:val="0"/>
            <w:vAlign w:val="top"/>
          </w:tcPr>
          <w:p w14:paraId="33D1353A">
            <w:pPr>
              <w:autoSpaceDE w:val="0"/>
              <w:autoSpaceDN w:val="0"/>
              <w:adjustRightInd w:val="0"/>
              <w:spacing w:line="240" w:lineRule="auto"/>
              <w:jc w:val="center"/>
              <w:rPr>
                <w:kern w:val="0"/>
                <w:sz w:val="24"/>
                <w:szCs w:val="24"/>
              </w:rPr>
            </w:pPr>
          </w:p>
        </w:tc>
        <w:tc>
          <w:tcPr>
            <w:tcW w:w="1727" w:type="dxa"/>
            <w:noWrap w:val="0"/>
            <w:vAlign w:val="top"/>
          </w:tcPr>
          <w:p w14:paraId="2871C004">
            <w:pPr>
              <w:autoSpaceDE w:val="0"/>
              <w:autoSpaceDN w:val="0"/>
              <w:adjustRightInd w:val="0"/>
              <w:spacing w:line="240" w:lineRule="auto"/>
              <w:jc w:val="center"/>
              <w:rPr>
                <w:kern w:val="0"/>
                <w:sz w:val="24"/>
                <w:szCs w:val="24"/>
              </w:rPr>
            </w:pPr>
          </w:p>
        </w:tc>
        <w:tc>
          <w:tcPr>
            <w:tcW w:w="2100" w:type="dxa"/>
            <w:noWrap w:val="0"/>
            <w:vAlign w:val="top"/>
          </w:tcPr>
          <w:p w14:paraId="721844AB">
            <w:pPr>
              <w:autoSpaceDE w:val="0"/>
              <w:autoSpaceDN w:val="0"/>
              <w:adjustRightInd w:val="0"/>
              <w:spacing w:line="240" w:lineRule="auto"/>
              <w:jc w:val="center"/>
              <w:rPr>
                <w:kern w:val="0"/>
                <w:sz w:val="24"/>
                <w:szCs w:val="24"/>
              </w:rPr>
            </w:pPr>
          </w:p>
        </w:tc>
        <w:tc>
          <w:tcPr>
            <w:tcW w:w="1616" w:type="dxa"/>
            <w:noWrap w:val="0"/>
            <w:vAlign w:val="top"/>
          </w:tcPr>
          <w:p w14:paraId="23345234">
            <w:pPr>
              <w:autoSpaceDE w:val="0"/>
              <w:autoSpaceDN w:val="0"/>
              <w:adjustRightInd w:val="0"/>
              <w:spacing w:line="240" w:lineRule="auto"/>
              <w:jc w:val="center"/>
              <w:rPr>
                <w:kern w:val="0"/>
                <w:sz w:val="24"/>
                <w:szCs w:val="24"/>
              </w:rPr>
            </w:pPr>
          </w:p>
        </w:tc>
        <w:tc>
          <w:tcPr>
            <w:tcW w:w="913" w:type="dxa"/>
            <w:noWrap w:val="0"/>
            <w:vAlign w:val="top"/>
          </w:tcPr>
          <w:p w14:paraId="63384ECD">
            <w:pPr>
              <w:autoSpaceDE w:val="0"/>
              <w:autoSpaceDN w:val="0"/>
              <w:adjustRightInd w:val="0"/>
              <w:spacing w:line="240" w:lineRule="auto"/>
              <w:jc w:val="center"/>
              <w:rPr>
                <w:kern w:val="0"/>
                <w:sz w:val="24"/>
                <w:szCs w:val="24"/>
              </w:rPr>
            </w:pPr>
          </w:p>
        </w:tc>
      </w:tr>
      <w:tr w14:paraId="2DD30456">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045F9D84">
            <w:pPr>
              <w:jc w:val="center"/>
            </w:pPr>
            <w:r>
              <w:t>5</w:t>
            </w:r>
          </w:p>
        </w:tc>
        <w:tc>
          <w:tcPr>
            <w:tcW w:w="1533" w:type="dxa"/>
            <w:noWrap w:val="0"/>
            <w:vAlign w:val="top"/>
          </w:tcPr>
          <w:p w14:paraId="5FECF06D"/>
        </w:tc>
        <w:tc>
          <w:tcPr>
            <w:tcW w:w="1552" w:type="dxa"/>
            <w:noWrap w:val="0"/>
            <w:vAlign w:val="top"/>
          </w:tcPr>
          <w:p w14:paraId="37143F26">
            <w:pPr>
              <w:autoSpaceDE w:val="0"/>
              <w:autoSpaceDN w:val="0"/>
              <w:adjustRightInd w:val="0"/>
              <w:spacing w:line="240" w:lineRule="auto"/>
              <w:jc w:val="left"/>
              <w:rPr>
                <w:kern w:val="0"/>
                <w:sz w:val="24"/>
                <w:szCs w:val="24"/>
              </w:rPr>
            </w:pPr>
          </w:p>
        </w:tc>
        <w:tc>
          <w:tcPr>
            <w:tcW w:w="703" w:type="dxa"/>
            <w:noWrap w:val="0"/>
            <w:vAlign w:val="top"/>
          </w:tcPr>
          <w:p w14:paraId="15EF986C">
            <w:pPr>
              <w:autoSpaceDE w:val="0"/>
              <w:autoSpaceDN w:val="0"/>
              <w:adjustRightInd w:val="0"/>
              <w:spacing w:line="240" w:lineRule="auto"/>
              <w:jc w:val="center"/>
              <w:rPr>
                <w:kern w:val="0"/>
                <w:sz w:val="24"/>
                <w:szCs w:val="24"/>
              </w:rPr>
            </w:pPr>
          </w:p>
        </w:tc>
        <w:tc>
          <w:tcPr>
            <w:tcW w:w="1123" w:type="dxa"/>
            <w:noWrap w:val="0"/>
            <w:vAlign w:val="top"/>
          </w:tcPr>
          <w:p w14:paraId="0BC87B58">
            <w:pPr>
              <w:autoSpaceDE w:val="0"/>
              <w:autoSpaceDN w:val="0"/>
              <w:adjustRightInd w:val="0"/>
              <w:spacing w:line="240" w:lineRule="auto"/>
              <w:jc w:val="center"/>
              <w:rPr>
                <w:kern w:val="0"/>
                <w:sz w:val="24"/>
                <w:szCs w:val="24"/>
              </w:rPr>
            </w:pPr>
          </w:p>
        </w:tc>
        <w:tc>
          <w:tcPr>
            <w:tcW w:w="913" w:type="dxa"/>
            <w:noWrap w:val="0"/>
            <w:vAlign w:val="top"/>
          </w:tcPr>
          <w:p w14:paraId="5EDDF75E">
            <w:pPr>
              <w:autoSpaceDE w:val="0"/>
              <w:autoSpaceDN w:val="0"/>
              <w:adjustRightInd w:val="0"/>
              <w:spacing w:line="240" w:lineRule="auto"/>
              <w:jc w:val="center"/>
              <w:rPr>
                <w:kern w:val="0"/>
                <w:sz w:val="24"/>
                <w:szCs w:val="24"/>
              </w:rPr>
            </w:pPr>
          </w:p>
        </w:tc>
        <w:tc>
          <w:tcPr>
            <w:tcW w:w="2513" w:type="dxa"/>
            <w:noWrap w:val="0"/>
            <w:vAlign w:val="top"/>
          </w:tcPr>
          <w:p w14:paraId="4CE77C7F">
            <w:pPr>
              <w:autoSpaceDE w:val="0"/>
              <w:autoSpaceDN w:val="0"/>
              <w:adjustRightInd w:val="0"/>
              <w:spacing w:line="240" w:lineRule="auto"/>
              <w:jc w:val="center"/>
              <w:rPr>
                <w:kern w:val="0"/>
                <w:sz w:val="24"/>
                <w:szCs w:val="24"/>
              </w:rPr>
            </w:pPr>
          </w:p>
        </w:tc>
        <w:tc>
          <w:tcPr>
            <w:tcW w:w="1727" w:type="dxa"/>
            <w:noWrap w:val="0"/>
            <w:vAlign w:val="top"/>
          </w:tcPr>
          <w:p w14:paraId="615C2108">
            <w:pPr>
              <w:autoSpaceDE w:val="0"/>
              <w:autoSpaceDN w:val="0"/>
              <w:adjustRightInd w:val="0"/>
              <w:spacing w:line="240" w:lineRule="auto"/>
              <w:jc w:val="center"/>
              <w:rPr>
                <w:kern w:val="0"/>
                <w:sz w:val="24"/>
                <w:szCs w:val="24"/>
              </w:rPr>
            </w:pPr>
          </w:p>
        </w:tc>
        <w:tc>
          <w:tcPr>
            <w:tcW w:w="2100" w:type="dxa"/>
            <w:noWrap w:val="0"/>
            <w:vAlign w:val="top"/>
          </w:tcPr>
          <w:p w14:paraId="383E4B57">
            <w:pPr>
              <w:autoSpaceDE w:val="0"/>
              <w:autoSpaceDN w:val="0"/>
              <w:adjustRightInd w:val="0"/>
              <w:spacing w:line="240" w:lineRule="auto"/>
              <w:jc w:val="center"/>
              <w:rPr>
                <w:kern w:val="0"/>
                <w:sz w:val="24"/>
                <w:szCs w:val="24"/>
              </w:rPr>
            </w:pPr>
          </w:p>
        </w:tc>
        <w:tc>
          <w:tcPr>
            <w:tcW w:w="1616" w:type="dxa"/>
            <w:noWrap w:val="0"/>
            <w:vAlign w:val="top"/>
          </w:tcPr>
          <w:p w14:paraId="0746FEF6">
            <w:pPr>
              <w:autoSpaceDE w:val="0"/>
              <w:autoSpaceDN w:val="0"/>
              <w:adjustRightInd w:val="0"/>
              <w:spacing w:line="240" w:lineRule="auto"/>
              <w:jc w:val="center"/>
              <w:rPr>
                <w:kern w:val="0"/>
                <w:sz w:val="24"/>
                <w:szCs w:val="24"/>
              </w:rPr>
            </w:pPr>
          </w:p>
        </w:tc>
        <w:tc>
          <w:tcPr>
            <w:tcW w:w="913" w:type="dxa"/>
            <w:noWrap w:val="0"/>
            <w:vAlign w:val="top"/>
          </w:tcPr>
          <w:p w14:paraId="75936592">
            <w:pPr>
              <w:autoSpaceDE w:val="0"/>
              <w:autoSpaceDN w:val="0"/>
              <w:adjustRightInd w:val="0"/>
              <w:spacing w:line="240" w:lineRule="auto"/>
              <w:jc w:val="center"/>
              <w:rPr>
                <w:kern w:val="0"/>
                <w:sz w:val="24"/>
                <w:szCs w:val="24"/>
              </w:rPr>
            </w:pPr>
          </w:p>
        </w:tc>
      </w:tr>
      <w:tr w14:paraId="03F895DE">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35A02CF1">
            <w:pPr>
              <w:jc w:val="center"/>
            </w:pPr>
            <w:r>
              <w:t>6</w:t>
            </w:r>
          </w:p>
        </w:tc>
        <w:tc>
          <w:tcPr>
            <w:tcW w:w="1533" w:type="dxa"/>
            <w:noWrap w:val="0"/>
            <w:vAlign w:val="top"/>
          </w:tcPr>
          <w:p w14:paraId="450A7D9D"/>
        </w:tc>
        <w:tc>
          <w:tcPr>
            <w:tcW w:w="1552" w:type="dxa"/>
            <w:noWrap w:val="0"/>
            <w:vAlign w:val="top"/>
          </w:tcPr>
          <w:p w14:paraId="74C63502">
            <w:pPr>
              <w:autoSpaceDE w:val="0"/>
              <w:autoSpaceDN w:val="0"/>
              <w:adjustRightInd w:val="0"/>
              <w:spacing w:line="240" w:lineRule="auto"/>
              <w:jc w:val="left"/>
              <w:rPr>
                <w:kern w:val="0"/>
                <w:sz w:val="24"/>
                <w:szCs w:val="24"/>
              </w:rPr>
            </w:pPr>
          </w:p>
        </w:tc>
        <w:tc>
          <w:tcPr>
            <w:tcW w:w="703" w:type="dxa"/>
            <w:noWrap w:val="0"/>
            <w:vAlign w:val="top"/>
          </w:tcPr>
          <w:p w14:paraId="042E1B7B">
            <w:pPr>
              <w:autoSpaceDE w:val="0"/>
              <w:autoSpaceDN w:val="0"/>
              <w:adjustRightInd w:val="0"/>
              <w:spacing w:line="240" w:lineRule="auto"/>
              <w:jc w:val="center"/>
              <w:rPr>
                <w:kern w:val="0"/>
                <w:sz w:val="24"/>
                <w:szCs w:val="24"/>
              </w:rPr>
            </w:pPr>
          </w:p>
        </w:tc>
        <w:tc>
          <w:tcPr>
            <w:tcW w:w="1123" w:type="dxa"/>
            <w:noWrap w:val="0"/>
            <w:vAlign w:val="top"/>
          </w:tcPr>
          <w:p w14:paraId="143FC728">
            <w:pPr>
              <w:autoSpaceDE w:val="0"/>
              <w:autoSpaceDN w:val="0"/>
              <w:adjustRightInd w:val="0"/>
              <w:spacing w:line="240" w:lineRule="auto"/>
              <w:jc w:val="center"/>
              <w:rPr>
                <w:kern w:val="0"/>
                <w:sz w:val="24"/>
                <w:szCs w:val="24"/>
              </w:rPr>
            </w:pPr>
          </w:p>
        </w:tc>
        <w:tc>
          <w:tcPr>
            <w:tcW w:w="913" w:type="dxa"/>
            <w:noWrap w:val="0"/>
            <w:vAlign w:val="top"/>
          </w:tcPr>
          <w:p w14:paraId="4EE090ED">
            <w:pPr>
              <w:autoSpaceDE w:val="0"/>
              <w:autoSpaceDN w:val="0"/>
              <w:adjustRightInd w:val="0"/>
              <w:spacing w:line="240" w:lineRule="auto"/>
              <w:jc w:val="center"/>
              <w:rPr>
                <w:kern w:val="0"/>
                <w:sz w:val="24"/>
                <w:szCs w:val="24"/>
              </w:rPr>
            </w:pPr>
          </w:p>
        </w:tc>
        <w:tc>
          <w:tcPr>
            <w:tcW w:w="2513" w:type="dxa"/>
            <w:noWrap w:val="0"/>
            <w:vAlign w:val="top"/>
          </w:tcPr>
          <w:p w14:paraId="22DE7434">
            <w:pPr>
              <w:autoSpaceDE w:val="0"/>
              <w:autoSpaceDN w:val="0"/>
              <w:adjustRightInd w:val="0"/>
              <w:spacing w:line="240" w:lineRule="auto"/>
              <w:jc w:val="center"/>
              <w:rPr>
                <w:kern w:val="0"/>
                <w:sz w:val="24"/>
                <w:szCs w:val="24"/>
              </w:rPr>
            </w:pPr>
          </w:p>
        </w:tc>
        <w:tc>
          <w:tcPr>
            <w:tcW w:w="1727" w:type="dxa"/>
            <w:noWrap w:val="0"/>
            <w:vAlign w:val="top"/>
          </w:tcPr>
          <w:p w14:paraId="471BF3C8">
            <w:pPr>
              <w:autoSpaceDE w:val="0"/>
              <w:autoSpaceDN w:val="0"/>
              <w:adjustRightInd w:val="0"/>
              <w:spacing w:line="240" w:lineRule="auto"/>
              <w:jc w:val="center"/>
              <w:rPr>
                <w:kern w:val="0"/>
                <w:sz w:val="24"/>
                <w:szCs w:val="24"/>
              </w:rPr>
            </w:pPr>
          </w:p>
        </w:tc>
        <w:tc>
          <w:tcPr>
            <w:tcW w:w="2100" w:type="dxa"/>
            <w:noWrap w:val="0"/>
            <w:vAlign w:val="top"/>
          </w:tcPr>
          <w:p w14:paraId="18D893E9">
            <w:pPr>
              <w:autoSpaceDE w:val="0"/>
              <w:autoSpaceDN w:val="0"/>
              <w:adjustRightInd w:val="0"/>
              <w:spacing w:line="240" w:lineRule="auto"/>
              <w:jc w:val="center"/>
              <w:rPr>
                <w:kern w:val="0"/>
                <w:sz w:val="24"/>
                <w:szCs w:val="24"/>
              </w:rPr>
            </w:pPr>
          </w:p>
        </w:tc>
        <w:tc>
          <w:tcPr>
            <w:tcW w:w="1616" w:type="dxa"/>
            <w:noWrap w:val="0"/>
            <w:vAlign w:val="top"/>
          </w:tcPr>
          <w:p w14:paraId="0F746B36">
            <w:pPr>
              <w:autoSpaceDE w:val="0"/>
              <w:autoSpaceDN w:val="0"/>
              <w:adjustRightInd w:val="0"/>
              <w:spacing w:line="240" w:lineRule="auto"/>
              <w:jc w:val="center"/>
              <w:rPr>
                <w:kern w:val="0"/>
                <w:sz w:val="24"/>
                <w:szCs w:val="24"/>
              </w:rPr>
            </w:pPr>
          </w:p>
        </w:tc>
        <w:tc>
          <w:tcPr>
            <w:tcW w:w="913" w:type="dxa"/>
            <w:noWrap w:val="0"/>
            <w:vAlign w:val="top"/>
          </w:tcPr>
          <w:p w14:paraId="624C05CB">
            <w:pPr>
              <w:autoSpaceDE w:val="0"/>
              <w:autoSpaceDN w:val="0"/>
              <w:adjustRightInd w:val="0"/>
              <w:spacing w:line="240" w:lineRule="auto"/>
              <w:jc w:val="center"/>
              <w:rPr>
                <w:kern w:val="0"/>
                <w:sz w:val="24"/>
                <w:szCs w:val="24"/>
              </w:rPr>
            </w:pPr>
          </w:p>
        </w:tc>
      </w:tr>
      <w:tr w14:paraId="052F8D89">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10" w:hRule="atLeast"/>
        </w:trPr>
        <w:tc>
          <w:tcPr>
            <w:tcW w:w="702" w:type="dxa"/>
            <w:noWrap w:val="0"/>
            <w:vAlign w:val="center"/>
          </w:tcPr>
          <w:p w14:paraId="779E1D2C">
            <w:pPr>
              <w:jc w:val="center"/>
            </w:pPr>
            <w:r>
              <w:t>7</w:t>
            </w:r>
          </w:p>
        </w:tc>
        <w:tc>
          <w:tcPr>
            <w:tcW w:w="1533" w:type="dxa"/>
            <w:noWrap w:val="0"/>
            <w:vAlign w:val="top"/>
          </w:tcPr>
          <w:p w14:paraId="62D89D1E"/>
        </w:tc>
        <w:tc>
          <w:tcPr>
            <w:tcW w:w="1552" w:type="dxa"/>
            <w:noWrap w:val="0"/>
            <w:vAlign w:val="top"/>
          </w:tcPr>
          <w:p w14:paraId="48231FDC">
            <w:pPr>
              <w:autoSpaceDE w:val="0"/>
              <w:autoSpaceDN w:val="0"/>
              <w:adjustRightInd w:val="0"/>
              <w:spacing w:line="240" w:lineRule="auto"/>
              <w:jc w:val="left"/>
              <w:rPr>
                <w:kern w:val="0"/>
                <w:sz w:val="24"/>
                <w:szCs w:val="24"/>
              </w:rPr>
            </w:pPr>
          </w:p>
        </w:tc>
        <w:tc>
          <w:tcPr>
            <w:tcW w:w="703" w:type="dxa"/>
            <w:noWrap w:val="0"/>
            <w:vAlign w:val="top"/>
          </w:tcPr>
          <w:p w14:paraId="25C0CEC5">
            <w:pPr>
              <w:autoSpaceDE w:val="0"/>
              <w:autoSpaceDN w:val="0"/>
              <w:adjustRightInd w:val="0"/>
              <w:spacing w:line="240" w:lineRule="auto"/>
              <w:jc w:val="center"/>
              <w:rPr>
                <w:kern w:val="0"/>
                <w:sz w:val="24"/>
                <w:szCs w:val="24"/>
              </w:rPr>
            </w:pPr>
          </w:p>
        </w:tc>
        <w:tc>
          <w:tcPr>
            <w:tcW w:w="1123" w:type="dxa"/>
            <w:noWrap w:val="0"/>
            <w:vAlign w:val="top"/>
          </w:tcPr>
          <w:p w14:paraId="5D0B1A9D">
            <w:pPr>
              <w:autoSpaceDE w:val="0"/>
              <w:autoSpaceDN w:val="0"/>
              <w:adjustRightInd w:val="0"/>
              <w:spacing w:line="240" w:lineRule="auto"/>
              <w:jc w:val="center"/>
              <w:rPr>
                <w:kern w:val="0"/>
                <w:sz w:val="24"/>
                <w:szCs w:val="24"/>
              </w:rPr>
            </w:pPr>
          </w:p>
        </w:tc>
        <w:tc>
          <w:tcPr>
            <w:tcW w:w="913" w:type="dxa"/>
            <w:noWrap w:val="0"/>
            <w:vAlign w:val="top"/>
          </w:tcPr>
          <w:p w14:paraId="421402C8">
            <w:pPr>
              <w:autoSpaceDE w:val="0"/>
              <w:autoSpaceDN w:val="0"/>
              <w:adjustRightInd w:val="0"/>
              <w:spacing w:line="240" w:lineRule="auto"/>
              <w:jc w:val="center"/>
              <w:rPr>
                <w:kern w:val="0"/>
                <w:sz w:val="24"/>
                <w:szCs w:val="24"/>
              </w:rPr>
            </w:pPr>
          </w:p>
        </w:tc>
        <w:tc>
          <w:tcPr>
            <w:tcW w:w="2513" w:type="dxa"/>
            <w:noWrap w:val="0"/>
            <w:vAlign w:val="top"/>
          </w:tcPr>
          <w:p w14:paraId="3C912534">
            <w:pPr>
              <w:autoSpaceDE w:val="0"/>
              <w:autoSpaceDN w:val="0"/>
              <w:adjustRightInd w:val="0"/>
              <w:spacing w:line="240" w:lineRule="auto"/>
              <w:jc w:val="center"/>
              <w:rPr>
                <w:kern w:val="0"/>
                <w:sz w:val="24"/>
                <w:szCs w:val="24"/>
              </w:rPr>
            </w:pPr>
          </w:p>
        </w:tc>
        <w:tc>
          <w:tcPr>
            <w:tcW w:w="1727" w:type="dxa"/>
            <w:noWrap w:val="0"/>
            <w:vAlign w:val="top"/>
          </w:tcPr>
          <w:p w14:paraId="5E2D418F">
            <w:pPr>
              <w:autoSpaceDE w:val="0"/>
              <w:autoSpaceDN w:val="0"/>
              <w:adjustRightInd w:val="0"/>
              <w:spacing w:line="240" w:lineRule="auto"/>
              <w:jc w:val="center"/>
              <w:rPr>
                <w:kern w:val="0"/>
                <w:sz w:val="24"/>
                <w:szCs w:val="24"/>
              </w:rPr>
            </w:pPr>
          </w:p>
        </w:tc>
        <w:tc>
          <w:tcPr>
            <w:tcW w:w="2100" w:type="dxa"/>
            <w:noWrap w:val="0"/>
            <w:vAlign w:val="top"/>
          </w:tcPr>
          <w:p w14:paraId="27230D0C">
            <w:pPr>
              <w:autoSpaceDE w:val="0"/>
              <w:autoSpaceDN w:val="0"/>
              <w:adjustRightInd w:val="0"/>
              <w:spacing w:line="240" w:lineRule="auto"/>
              <w:jc w:val="center"/>
              <w:rPr>
                <w:kern w:val="0"/>
                <w:sz w:val="24"/>
                <w:szCs w:val="24"/>
              </w:rPr>
            </w:pPr>
          </w:p>
        </w:tc>
        <w:tc>
          <w:tcPr>
            <w:tcW w:w="1616" w:type="dxa"/>
            <w:noWrap w:val="0"/>
            <w:vAlign w:val="top"/>
          </w:tcPr>
          <w:p w14:paraId="2FE7BAF9">
            <w:pPr>
              <w:autoSpaceDE w:val="0"/>
              <w:autoSpaceDN w:val="0"/>
              <w:adjustRightInd w:val="0"/>
              <w:spacing w:line="240" w:lineRule="auto"/>
              <w:jc w:val="center"/>
              <w:rPr>
                <w:kern w:val="0"/>
                <w:sz w:val="24"/>
                <w:szCs w:val="24"/>
              </w:rPr>
            </w:pPr>
          </w:p>
        </w:tc>
        <w:tc>
          <w:tcPr>
            <w:tcW w:w="913" w:type="dxa"/>
            <w:noWrap w:val="0"/>
            <w:vAlign w:val="top"/>
          </w:tcPr>
          <w:p w14:paraId="7CC996EB">
            <w:pPr>
              <w:autoSpaceDE w:val="0"/>
              <w:autoSpaceDN w:val="0"/>
              <w:adjustRightInd w:val="0"/>
              <w:spacing w:line="240" w:lineRule="auto"/>
              <w:jc w:val="center"/>
              <w:rPr>
                <w:kern w:val="0"/>
                <w:sz w:val="24"/>
                <w:szCs w:val="24"/>
              </w:rPr>
            </w:pPr>
          </w:p>
        </w:tc>
      </w:tr>
      <w:tr w14:paraId="1D0DFD00">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500" w:hRule="atLeast"/>
        </w:trPr>
        <w:tc>
          <w:tcPr>
            <w:tcW w:w="702" w:type="dxa"/>
            <w:noWrap w:val="0"/>
            <w:vAlign w:val="center"/>
          </w:tcPr>
          <w:p w14:paraId="452483E6">
            <w:pPr>
              <w:jc w:val="center"/>
            </w:pPr>
            <w:r>
              <w:t>8</w:t>
            </w:r>
          </w:p>
        </w:tc>
        <w:tc>
          <w:tcPr>
            <w:tcW w:w="1533" w:type="dxa"/>
            <w:noWrap w:val="0"/>
            <w:vAlign w:val="top"/>
          </w:tcPr>
          <w:p w14:paraId="2D5609C2"/>
        </w:tc>
        <w:tc>
          <w:tcPr>
            <w:tcW w:w="1552" w:type="dxa"/>
            <w:noWrap w:val="0"/>
            <w:vAlign w:val="top"/>
          </w:tcPr>
          <w:p w14:paraId="20C538CA">
            <w:pPr>
              <w:autoSpaceDE w:val="0"/>
              <w:autoSpaceDN w:val="0"/>
              <w:adjustRightInd w:val="0"/>
              <w:spacing w:line="240" w:lineRule="auto"/>
              <w:jc w:val="left"/>
              <w:rPr>
                <w:kern w:val="0"/>
                <w:sz w:val="24"/>
                <w:szCs w:val="24"/>
              </w:rPr>
            </w:pPr>
          </w:p>
        </w:tc>
        <w:tc>
          <w:tcPr>
            <w:tcW w:w="703" w:type="dxa"/>
            <w:noWrap w:val="0"/>
            <w:vAlign w:val="top"/>
          </w:tcPr>
          <w:p w14:paraId="11BC9161">
            <w:pPr>
              <w:autoSpaceDE w:val="0"/>
              <w:autoSpaceDN w:val="0"/>
              <w:adjustRightInd w:val="0"/>
              <w:spacing w:line="240" w:lineRule="auto"/>
              <w:jc w:val="center"/>
              <w:rPr>
                <w:kern w:val="0"/>
                <w:sz w:val="24"/>
                <w:szCs w:val="24"/>
              </w:rPr>
            </w:pPr>
          </w:p>
        </w:tc>
        <w:tc>
          <w:tcPr>
            <w:tcW w:w="1123" w:type="dxa"/>
            <w:noWrap w:val="0"/>
            <w:vAlign w:val="top"/>
          </w:tcPr>
          <w:p w14:paraId="4839A9DA">
            <w:pPr>
              <w:autoSpaceDE w:val="0"/>
              <w:autoSpaceDN w:val="0"/>
              <w:adjustRightInd w:val="0"/>
              <w:spacing w:line="240" w:lineRule="auto"/>
              <w:jc w:val="center"/>
              <w:rPr>
                <w:kern w:val="0"/>
                <w:sz w:val="24"/>
                <w:szCs w:val="24"/>
              </w:rPr>
            </w:pPr>
          </w:p>
        </w:tc>
        <w:tc>
          <w:tcPr>
            <w:tcW w:w="913" w:type="dxa"/>
            <w:noWrap w:val="0"/>
            <w:vAlign w:val="top"/>
          </w:tcPr>
          <w:p w14:paraId="42417753">
            <w:pPr>
              <w:autoSpaceDE w:val="0"/>
              <w:autoSpaceDN w:val="0"/>
              <w:adjustRightInd w:val="0"/>
              <w:spacing w:line="240" w:lineRule="auto"/>
              <w:jc w:val="center"/>
              <w:rPr>
                <w:kern w:val="0"/>
                <w:sz w:val="24"/>
                <w:szCs w:val="24"/>
              </w:rPr>
            </w:pPr>
          </w:p>
        </w:tc>
        <w:tc>
          <w:tcPr>
            <w:tcW w:w="2513" w:type="dxa"/>
            <w:noWrap w:val="0"/>
            <w:vAlign w:val="top"/>
          </w:tcPr>
          <w:p w14:paraId="567F4E01">
            <w:pPr>
              <w:autoSpaceDE w:val="0"/>
              <w:autoSpaceDN w:val="0"/>
              <w:adjustRightInd w:val="0"/>
              <w:spacing w:line="240" w:lineRule="auto"/>
              <w:jc w:val="center"/>
              <w:rPr>
                <w:kern w:val="0"/>
                <w:sz w:val="24"/>
                <w:szCs w:val="24"/>
              </w:rPr>
            </w:pPr>
          </w:p>
        </w:tc>
        <w:tc>
          <w:tcPr>
            <w:tcW w:w="1727" w:type="dxa"/>
            <w:noWrap w:val="0"/>
            <w:vAlign w:val="top"/>
          </w:tcPr>
          <w:p w14:paraId="58EEEF1F">
            <w:pPr>
              <w:autoSpaceDE w:val="0"/>
              <w:autoSpaceDN w:val="0"/>
              <w:adjustRightInd w:val="0"/>
              <w:spacing w:line="240" w:lineRule="auto"/>
              <w:jc w:val="center"/>
              <w:rPr>
                <w:kern w:val="0"/>
                <w:sz w:val="24"/>
                <w:szCs w:val="24"/>
              </w:rPr>
            </w:pPr>
          </w:p>
        </w:tc>
        <w:tc>
          <w:tcPr>
            <w:tcW w:w="2100" w:type="dxa"/>
            <w:noWrap w:val="0"/>
            <w:vAlign w:val="top"/>
          </w:tcPr>
          <w:p w14:paraId="077ED275">
            <w:pPr>
              <w:autoSpaceDE w:val="0"/>
              <w:autoSpaceDN w:val="0"/>
              <w:adjustRightInd w:val="0"/>
              <w:spacing w:line="240" w:lineRule="auto"/>
              <w:jc w:val="center"/>
              <w:rPr>
                <w:kern w:val="0"/>
                <w:sz w:val="24"/>
                <w:szCs w:val="24"/>
              </w:rPr>
            </w:pPr>
          </w:p>
        </w:tc>
        <w:tc>
          <w:tcPr>
            <w:tcW w:w="1616" w:type="dxa"/>
            <w:noWrap w:val="0"/>
            <w:vAlign w:val="top"/>
          </w:tcPr>
          <w:p w14:paraId="05488515">
            <w:pPr>
              <w:autoSpaceDE w:val="0"/>
              <w:autoSpaceDN w:val="0"/>
              <w:adjustRightInd w:val="0"/>
              <w:spacing w:line="240" w:lineRule="auto"/>
              <w:jc w:val="center"/>
              <w:rPr>
                <w:kern w:val="0"/>
                <w:sz w:val="24"/>
                <w:szCs w:val="24"/>
              </w:rPr>
            </w:pPr>
          </w:p>
        </w:tc>
        <w:tc>
          <w:tcPr>
            <w:tcW w:w="913" w:type="dxa"/>
            <w:noWrap w:val="0"/>
            <w:vAlign w:val="top"/>
          </w:tcPr>
          <w:p w14:paraId="731970C9">
            <w:pPr>
              <w:autoSpaceDE w:val="0"/>
              <w:autoSpaceDN w:val="0"/>
              <w:adjustRightInd w:val="0"/>
              <w:spacing w:line="240" w:lineRule="auto"/>
              <w:jc w:val="center"/>
              <w:rPr>
                <w:kern w:val="0"/>
                <w:sz w:val="24"/>
                <w:szCs w:val="24"/>
              </w:rPr>
            </w:pPr>
          </w:p>
        </w:tc>
      </w:tr>
      <w:tr w14:paraId="26186AF3">
        <w:tblPrEx>
          <w:tblBorders>
            <w:top w:val="single" w:color="000000" w:sz="18" w:space="0"/>
            <w:left w:val="single" w:color="000000" w:sz="12" w:space="0"/>
            <w:bottom w:val="single" w:color="000000" w:sz="18" w:space="0"/>
            <w:right w:val="single" w:color="000000" w:sz="18" w:space="0"/>
            <w:insideH w:val="single" w:color="000000" w:sz="2" w:space="0"/>
            <w:insideV w:val="single" w:color="000000" w:sz="2" w:space="0"/>
          </w:tblBorders>
          <w:tblCellMar>
            <w:top w:w="0" w:type="dxa"/>
            <w:left w:w="108" w:type="dxa"/>
            <w:bottom w:w="0" w:type="dxa"/>
            <w:right w:w="108" w:type="dxa"/>
          </w:tblCellMar>
        </w:tblPrEx>
        <w:trPr>
          <w:trHeight w:val="478" w:hRule="atLeast"/>
        </w:trPr>
        <w:tc>
          <w:tcPr>
            <w:tcW w:w="702" w:type="dxa"/>
            <w:noWrap w:val="0"/>
            <w:vAlign w:val="center"/>
          </w:tcPr>
          <w:p w14:paraId="6F9D56B8">
            <w:pPr>
              <w:jc w:val="center"/>
            </w:pPr>
            <w:r>
              <w:t>9</w:t>
            </w:r>
          </w:p>
        </w:tc>
        <w:tc>
          <w:tcPr>
            <w:tcW w:w="1533" w:type="dxa"/>
            <w:noWrap w:val="0"/>
            <w:vAlign w:val="top"/>
          </w:tcPr>
          <w:p w14:paraId="46A437DC"/>
        </w:tc>
        <w:tc>
          <w:tcPr>
            <w:tcW w:w="1552" w:type="dxa"/>
            <w:noWrap w:val="0"/>
            <w:vAlign w:val="top"/>
          </w:tcPr>
          <w:p w14:paraId="2657FA33">
            <w:pPr>
              <w:autoSpaceDE w:val="0"/>
              <w:autoSpaceDN w:val="0"/>
              <w:adjustRightInd w:val="0"/>
              <w:spacing w:line="240" w:lineRule="auto"/>
              <w:jc w:val="left"/>
              <w:rPr>
                <w:kern w:val="0"/>
                <w:sz w:val="24"/>
                <w:szCs w:val="24"/>
              </w:rPr>
            </w:pPr>
          </w:p>
        </w:tc>
        <w:tc>
          <w:tcPr>
            <w:tcW w:w="703" w:type="dxa"/>
            <w:noWrap w:val="0"/>
            <w:vAlign w:val="top"/>
          </w:tcPr>
          <w:p w14:paraId="2DAF5724">
            <w:pPr>
              <w:autoSpaceDE w:val="0"/>
              <w:autoSpaceDN w:val="0"/>
              <w:adjustRightInd w:val="0"/>
              <w:spacing w:line="240" w:lineRule="auto"/>
              <w:jc w:val="center"/>
              <w:rPr>
                <w:kern w:val="0"/>
                <w:sz w:val="24"/>
                <w:szCs w:val="24"/>
              </w:rPr>
            </w:pPr>
          </w:p>
        </w:tc>
        <w:tc>
          <w:tcPr>
            <w:tcW w:w="1123" w:type="dxa"/>
            <w:noWrap w:val="0"/>
            <w:vAlign w:val="top"/>
          </w:tcPr>
          <w:p w14:paraId="3454880E">
            <w:pPr>
              <w:autoSpaceDE w:val="0"/>
              <w:autoSpaceDN w:val="0"/>
              <w:adjustRightInd w:val="0"/>
              <w:spacing w:line="240" w:lineRule="auto"/>
              <w:jc w:val="center"/>
              <w:rPr>
                <w:kern w:val="0"/>
                <w:sz w:val="24"/>
                <w:szCs w:val="24"/>
              </w:rPr>
            </w:pPr>
          </w:p>
        </w:tc>
        <w:tc>
          <w:tcPr>
            <w:tcW w:w="913" w:type="dxa"/>
            <w:noWrap w:val="0"/>
            <w:vAlign w:val="top"/>
          </w:tcPr>
          <w:p w14:paraId="2987C7DC">
            <w:pPr>
              <w:autoSpaceDE w:val="0"/>
              <w:autoSpaceDN w:val="0"/>
              <w:adjustRightInd w:val="0"/>
              <w:spacing w:line="240" w:lineRule="auto"/>
              <w:jc w:val="center"/>
              <w:rPr>
                <w:kern w:val="0"/>
                <w:sz w:val="24"/>
                <w:szCs w:val="24"/>
              </w:rPr>
            </w:pPr>
          </w:p>
        </w:tc>
        <w:tc>
          <w:tcPr>
            <w:tcW w:w="2513" w:type="dxa"/>
            <w:noWrap w:val="0"/>
            <w:vAlign w:val="top"/>
          </w:tcPr>
          <w:p w14:paraId="27F21AA4">
            <w:pPr>
              <w:autoSpaceDE w:val="0"/>
              <w:autoSpaceDN w:val="0"/>
              <w:adjustRightInd w:val="0"/>
              <w:spacing w:line="240" w:lineRule="auto"/>
              <w:jc w:val="center"/>
              <w:rPr>
                <w:kern w:val="0"/>
                <w:sz w:val="24"/>
                <w:szCs w:val="24"/>
              </w:rPr>
            </w:pPr>
          </w:p>
        </w:tc>
        <w:tc>
          <w:tcPr>
            <w:tcW w:w="1727" w:type="dxa"/>
            <w:noWrap w:val="0"/>
            <w:vAlign w:val="top"/>
          </w:tcPr>
          <w:p w14:paraId="086F1644">
            <w:pPr>
              <w:autoSpaceDE w:val="0"/>
              <w:autoSpaceDN w:val="0"/>
              <w:adjustRightInd w:val="0"/>
              <w:spacing w:line="240" w:lineRule="auto"/>
              <w:jc w:val="center"/>
              <w:rPr>
                <w:kern w:val="0"/>
                <w:sz w:val="24"/>
                <w:szCs w:val="24"/>
              </w:rPr>
            </w:pPr>
          </w:p>
        </w:tc>
        <w:tc>
          <w:tcPr>
            <w:tcW w:w="2100" w:type="dxa"/>
            <w:noWrap w:val="0"/>
            <w:vAlign w:val="top"/>
          </w:tcPr>
          <w:p w14:paraId="756EDDD0">
            <w:pPr>
              <w:autoSpaceDE w:val="0"/>
              <w:autoSpaceDN w:val="0"/>
              <w:adjustRightInd w:val="0"/>
              <w:spacing w:line="240" w:lineRule="auto"/>
              <w:jc w:val="center"/>
              <w:rPr>
                <w:kern w:val="0"/>
                <w:sz w:val="24"/>
                <w:szCs w:val="24"/>
              </w:rPr>
            </w:pPr>
          </w:p>
        </w:tc>
        <w:tc>
          <w:tcPr>
            <w:tcW w:w="1616" w:type="dxa"/>
            <w:noWrap w:val="0"/>
            <w:vAlign w:val="top"/>
          </w:tcPr>
          <w:p w14:paraId="630B6334">
            <w:pPr>
              <w:autoSpaceDE w:val="0"/>
              <w:autoSpaceDN w:val="0"/>
              <w:adjustRightInd w:val="0"/>
              <w:spacing w:line="240" w:lineRule="auto"/>
              <w:jc w:val="center"/>
              <w:rPr>
                <w:kern w:val="0"/>
                <w:sz w:val="24"/>
                <w:szCs w:val="24"/>
              </w:rPr>
            </w:pPr>
          </w:p>
        </w:tc>
        <w:tc>
          <w:tcPr>
            <w:tcW w:w="913" w:type="dxa"/>
            <w:noWrap w:val="0"/>
            <w:vAlign w:val="top"/>
          </w:tcPr>
          <w:p w14:paraId="5DC20AA5">
            <w:pPr>
              <w:autoSpaceDE w:val="0"/>
              <w:autoSpaceDN w:val="0"/>
              <w:adjustRightInd w:val="0"/>
              <w:spacing w:line="240" w:lineRule="auto"/>
              <w:jc w:val="center"/>
              <w:rPr>
                <w:kern w:val="0"/>
                <w:sz w:val="24"/>
                <w:szCs w:val="24"/>
              </w:rPr>
            </w:pPr>
          </w:p>
        </w:tc>
      </w:tr>
    </w:tbl>
    <w:p w14:paraId="0A1A7943"/>
    <w:tbl>
      <w:tblPr>
        <w:tblStyle w:val="6"/>
        <w:tblW w:w="0" w:type="auto"/>
        <w:tblInd w:w="0" w:type="dxa"/>
        <w:tblLayout w:type="fixed"/>
        <w:tblCellMar>
          <w:top w:w="0" w:type="dxa"/>
          <w:left w:w="108" w:type="dxa"/>
          <w:bottom w:w="0" w:type="dxa"/>
          <w:right w:w="108" w:type="dxa"/>
        </w:tblCellMar>
      </w:tblPr>
      <w:tblGrid>
        <w:gridCol w:w="1990"/>
        <w:gridCol w:w="2328"/>
        <w:gridCol w:w="2329"/>
        <w:gridCol w:w="2329"/>
        <w:gridCol w:w="2368"/>
        <w:gridCol w:w="2368"/>
        <w:gridCol w:w="1646"/>
      </w:tblGrid>
      <w:tr w14:paraId="49C8670D">
        <w:tblPrEx>
          <w:tblCellMar>
            <w:top w:w="0" w:type="dxa"/>
            <w:left w:w="108" w:type="dxa"/>
            <w:bottom w:w="0" w:type="dxa"/>
            <w:right w:w="108" w:type="dxa"/>
          </w:tblCellMar>
        </w:tblPrEx>
        <w:trPr>
          <w:trHeight w:val="463" w:hRule="atLeast"/>
        </w:trPr>
        <w:tc>
          <w:tcPr>
            <w:tcW w:w="1990" w:type="dxa"/>
            <w:tcBorders>
              <w:top w:val="single" w:color="000000" w:sz="12" w:space="0"/>
              <w:left w:val="single" w:color="000000" w:sz="12" w:space="0"/>
              <w:bottom w:val="single" w:color="000000" w:sz="12" w:space="0"/>
              <w:right w:val="single" w:color="000000" w:sz="12" w:space="0"/>
            </w:tcBorders>
            <w:noWrap w:val="0"/>
            <w:vAlign w:val="top"/>
          </w:tcPr>
          <w:p w14:paraId="3C8E541A">
            <w:pPr>
              <w:autoSpaceDE w:val="0"/>
              <w:autoSpaceDN w:val="0"/>
              <w:adjustRightInd w:val="0"/>
              <w:spacing w:line="240" w:lineRule="auto"/>
              <w:jc w:val="left"/>
              <w:rPr>
                <w:rFonts w:cs="宋体"/>
                <w:color w:val="000000"/>
                <w:kern w:val="0"/>
              </w:rPr>
            </w:pPr>
            <w:r>
              <w:rPr>
                <w:rFonts w:hint="eastAsia" w:cs="宋体"/>
                <w:color w:val="000000"/>
                <w:kern w:val="0"/>
              </w:rPr>
              <w:t>总人数</w:t>
            </w:r>
            <w:r>
              <w:rPr>
                <w:rFonts w:cs="宋体"/>
                <w:color w:val="000000"/>
                <w:kern w:val="0"/>
              </w:rPr>
              <w:t xml:space="preserve"> </w:t>
            </w:r>
          </w:p>
        </w:tc>
        <w:tc>
          <w:tcPr>
            <w:tcW w:w="2328" w:type="dxa"/>
            <w:tcBorders>
              <w:top w:val="single" w:color="000000" w:sz="12" w:space="0"/>
              <w:left w:val="single" w:color="000000" w:sz="12" w:space="0"/>
              <w:bottom w:val="single" w:color="000000" w:sz="12" w:space="0"/>
              <w:right w:val="single" w:color="000000" w:sz="12" w:space="0"/>
            </w:tcBorders>
            <w:noWrap w:val="0"/>
            <w:vAlign w:val="top"/>
          </w:tcPr>
          <w:p w14:paraId="6CD2A983">
            <w:pPr>
              <w:jc w:val="center"/>
            </w:pPr>
            <w:r>
              <w:rPr>
                <w:rFonts w:hint="eastAsia"/>
              </w:rPr>
              <w:t>高级</w:t>
            </w:r>
          </w:p>
        </w:tc>
        <w:tc>
          <w:tcPr>
            <w:tcW w:w="2329" w:type="dxa"/>
            <w:tcBorders>
              <w:top w:val="single" w:color="000000" w:sz="12" w:space="0"/>
              <w:left w:val="single" w:color="000000" w:sz="12" w:space="0"/>
              <w:bottom w:val="single" w:color="000000" w:sz="12" w:space="0"/>
              <w:right w:val="single" w:color="000000" w:sz="12" w:space="0"/>
            </w:tcBorders>
            <w:noWrap w:val="0"/>
            <w:vAlign w:val="top"/>
          </w:tcPr>
          <w:p w14:paraId="1D9C991C">
            <w:pPr>
              <w:jc w:val="center"/>
            </w:pPr>
            <w:r>
              <w:rPr>
                <w:rFonts w:hint="eastAsia"/>
              </w:rPr>
              <w:t>中级</w:t>
            </w:r>
          </w:p>
        </w:tc>
        <w:tc>
          <w:tcPr>
            <w:tcW w:w="2329" w:type="dxa"/>
            <w:tcBorders>
              <w:top w:val="single" w:color="000000" w:sz="12" w:space="0"/>
              <w:left w:val="single" w:color="000000" w:sz="12" w:space="0"/>
              <w:bottom w:val="single" w:color="000000" w:sz="12" w:space="0"/>
              <w:right w:val="single" w:color="000000" w:sz="12" w:space="0"/>
            </w:tcBorders>
            <w:noWrap w:val="0"/>
            <w:vAlign w:val="top"/>
          </w:tcPr>
          <w:p w14:paraId="38390114">
            <w:pPr>
              <w:jc w:val="center"/>
            </w:pPr>
            <w:r>
              <w:rPr>
                <w:rFonts w:hint="eastAsia"/>
              </w:rPr>
              <w:t>初级</w:t>
            </w:r>
          </w:p>
        </w:tc>
        <w:tc>
          <w:tcPr>
            <w:tcW w:w="2368" w:type="dxa"/>
            <w:tcBorders>
              <w:top w:val="single" w:color="000000" w:sz="12" w:space="0"/>
              <w:left w:val="single" w:color="000000" w:sz="12" w:space="0"/>
              <w:bottom w:val="single" w:color="000000" w:sz="12" w:space="0"/>
              <w:right w:val="single" w:color="000000" w:sz="12" w:space="0"/>
            </w:tcBorders>
            <w:noWrap w:val="0"/>
            <w:vAlign w:val="top"/>
          </w:tcPr>
          <w:p w14:paraId="6807FFA7">
            <w:pPr>
              <w:jc w:val="center"/>
            </w:pPr>
            <w:r>
              <w:rPr>
                <w:rFonts w:hint="eastAsia"/>
              </w:rPr>
              <w:t>博士后</w:t>
            </w:r>
          </w:p>
        </w:tc>
        <w:tc>
          <w:tcPr>
            <w:tcW w:w="2368" w:type="dxa"/>
            <w:tcBorders>
              <w:top w:val="single" w:color="000000" w:sz="12" w:space="0"/>
              <w:left w:val="single" w:color="000000" w:sz="12" w:space="0"/>
              <w:bottom w:val="single" w:color="000000" w:sz="12" w:space="0"/>
              <w:right w:val="single" w:color="000000" w:sz="12" w:space="0"/>
            </w:tcBorders>
            <w:noWrap w:val="0"/>
            <w:vAlign w:val="top"/>
          </w:tcPr>
          <w:p w14:paraId="1E133353">
            <w:pPr>
              <w:jc w:val="center"/>
            </w:pPr>
            <w:r>
              <w:rPr>
                <w:rFonts w:hint="eastAsia"/>
              </w:rPr>
              <w:t>博士生</w:t>
            </w:r>
          </w:p>
        </w:tc>
        <w:tc>
          <w:tcPr>
            <w:tcW w:w="1646" w:type="dxa"/>
            <w:tcBorders>
              <w:top w:val="single" w:color="000000" w:sz="12" w:space="0"/>
              <w:left w:val="single" w:color="000000" w:sz="12" w:space="0"/>
              <w:bottom w:val="single" w:color="000000" w:sz="12" w:space="0"/>
              <w:right w:val="single" w:color="000000" w:sz="12" w:space="0"/>
            </w:tcBorders>
            <w:noWrap w:val="0"/>
            <w:vAlign w:val="top"/>
          </w:tcPr>
          <w:p w14:paraId="07E60087">
            <w:r>
              <w:rPr>
                <w:rFonts w:hint="eastAsia"/>
              </w:rPr>
              <w:t>硕士生</w:t>
            </w:r>
            <w:r>
              <w:t xml:space="preserve"> </w:t>
            </w:r>
          </w:p>
        </w:tc>
      </w:tr>
      <w:tr w14:paraId="0F7E4E2A">
        <w:tblPrEx>
          <w:tblCellMar>
            <w:top w:w="0" w:type="dxa"/>
            <w:left w:w="108" w:type="dxa"/>
            <w:bottom w:w="0" w:type="dxa"/>
            <w:right w:w="108" w:type="dxa"/>
          </w:tblCellMar>
        </w:tblPrEx>
        <w:trPr>
          <w:trHeight w:val="471" w:hRule="atLeast"/>
        </w:trPr>
        <w:tc>
          <w:tcPr>
            <w:tcW w:w="1990" w:type="dxa"/>
            <w:tcBorders>
              <w:top w:val="single" w:color="000000" w:sz="12" w:space="0"/>
              <w:left w:val="single" w:color="000000" w:sz="12" w:space="0"/>
              <w:bottom w:val="single" w:color="000000" w:sz="12" w:space="0"/>
              <w:right w:val="single" w:color="000000" w:sz="8" w:space="0"/>
            </w:tcBorders>
            <w:noWrap w:val="0"/>
            <w:vAlign w:val="bottom"/>
          </w:tcPr>
          <w:p w14:paraId="31E2C1A3">
            <w:pPr>
              <w:autoSpaceDE w:val="0"/>
              <w:autoSpaceDN w:val="0"/>
              <w:adjustRightInd w:val="0"/>
              <w:spacing w:line="240" w:lineRule="auto"/>
              <w:jc w:val="left"/>
              <w:rPr>
                <w:rFonts w:cs="宋体"/>
                <w:color w:val="000000"/>
                <w:kern w:val="0"/>
              </w:rPr>
            </w:pPr>
          </w:p>
        </w:tc>
        <w:tc>
          <w:tcPr>
            <w:tcW w:w="2328" w:type="dxa"/>
            <w:tcBorders>
              <w:top w:val="single" w:color="000000" w:sz="12" w:space="0"/>
              <w:left w:val="single" w:color="000000" w:sz="8" w:space="0"/>
              <w:bottom w:val="single" w:color="000000" w:sz="12" w:space="0"/>
              <w:right w:val="single" w:color="000000" w:sz="8" w:space="0"/>
            </w:tcBorders>
            <w:noWrap w:val="0"/>
            <w:vAlign w:val="top"/>
          </w:tcPr>
          <w:p w14:paraId="4C23C542">
            <w:pPr>
              <w:autoSpaceDE w:val="0"/>
              <w:autoSpaceDN w:val="0"/>
              <w:adjustRightInd w:val="0"/>
              <w:spacing w:line="240" w:lineRule="auto"/>
              <w:jc w:val="center"/>
              <w:rPr>
                <w:kern w:val="0"/>
                <w:sz w:val="24"/>
                <w:szCs w:val="24"/>
              </w:rPr>
            </w:pPr>
          </w:p>
        </w:tc>
        <w:tc>
          <w:tcPr>
            <w:tcW w:w="2329" w:type="dxa"/>
            <w:tcBorders>
              <w:top w:val="single" w:color="000000" w:sz="12" w:space="0"/>
              <w:left w:val="single" w:color="000000" w:sz="8" w:space="0"/>
              <w:bottom w:val="single" w:color="000000" w:sz="12" w:space="0"/>
              <w:right w:val="single" w:color="000000" w:sz="8" w:space="0"/>
            </w:tcBorders>
            <w:noWrap w:val="0"/>
            <w:vAlign w:val="top"/>
          </w:tcPr>
          <w:p w14:paraId="2A5016CA">
            <w:pPr>
              <w:autoSpaceDE w:val="0"/>
              <w:autoSpaceDN w:val="0"/>
              <w:adjustRightInd w:val="0"/>
              <w:spacing w:line="240" w:lineRule="auto"/>
              <w:jc w:val="center"/>
              <w:rPr>
                <w:kern w:val="0"/>
                <w:sz w:val="24"/>
                <w:szCs w:val="24"/>
              </w:rPr>
            </w:pPr>
          </w:p>
        </w:tc>
        <w:tc>
          <w:tcPr>
            <w:tcW w:w="2329" w:type="dxa"/>
            <w:tcBorders>
              <w:top w:val="single" w:color="000000" w:sz="12" w:space="0"/>
              <w:left w:val="single" w:color="000000" w:sz="8" w:space="0"/>
              <w:bottom w:val="single" w:color="000000" w:sz="12" w:space="0"/>
              <w:right w:val="single" w:color="000000" w:sz="8" w:space="0"/>
            </w:tcBorders>
            <w:noWrap w:val="0"/>
            <w:vAlign w:val="top"/>
          </w:tcPr>
          <w:p w14:paraId="742E2428">
            <w:pPr>
              <w:autoSpaceDE w:val="0"/>
              <w:autoSpaceDN w:val="0"/>
              <w:adjustRightInd w:val="0"/>
              <w:spacing w:line="240" w:lineRule="auto"/>
              <w:jc w:val="center"/>
              <w:rPr>
                <w:kern w:val="0"/>
                <w:sz w:val="24"/>
                <w:szCs w:val="24"/>
              </w:rPr>
            </w:pPr>
          </w:p>
        </w:tc>
        <w:tc>
          <w:tcPr>
            <w:tcW w:w="2368" w:type="dxa"/>
            <w:tcBorders>
              <w:top w:val="single" w:color="000000" w:sz="12" w:space="0"/>
              <w:left w:val="single" w:color="000000" w:sz="8" w:space="0"/>
              <w:bottom w:val="single" w:color="000000" w:sz="12" w:space="0"/>
              <w:right w:val="single" w:color="000000" w:sz="8" w:space="0"/>
            </w:tcBorders>
            <w:noWrap w:val="0"/>
            <w:vAlign w:val="top"/>
          </w:tcPr>
          <w:p w14:paraId="08B2E125">
            <w:pPr>
              <w:autoSpaceDE w:val="0"/>
              <w:autoSpaceDN w:val="0"/>
              <w:adjustRightInd w:val="0"/>
              <w:spacing w:line="240" w:lineRule="auto"/>
              <w:jc w:val="center"/>
              <w:rPr>
                <w:kern w:val="0"/>
                <w:sz w:val="24"/>
                <w:szCs w:val="24"/>
              </w:rPr>
            </w:pPr>
          </w:p>
        </w:tc>
        <w:tc>
          <w:tcPr>
            <w:tcW w:w="2368" w:type="dxa"/>
            <w:tcBorders>
              <w:top w:val="single" w:color="000000" w:sz="12" w:space="0"/>
              <w:left w:val="single" w:color="000000" w:sz="8" w:space="0"/>
              <w:bottom w:val="single" w:color="000000" w:sz="12" w:space="0"/>
              <w:right w:val="single" w:color="000000" w:sz="8" w:space="0"/>
            </w:tcBorders>
            <w:noWrap w:val="0"/>
            <w:vAlign w:val="top"/>
          </w:tcPr>
          <w:p w14:paraId="7EF626D7">
            <w:pPr>
              <w:autoSpaceDE w:val="0"/>
              <w:autoSpaceDN w:val="0"/>
              <w:adjustRightInd w:val="0"/>
              <w:spacing w:line="240" w:lineRule="auto"/>
              <w:jc w:val="center"/>
              <w:rPr>
                <w:kern w:val="0"/>
                <w:sz w:val="24"/>
                <w:szCs w:val="24"/>
              </w:rPr>
            </w:pPr>
          </w:p>
        </w:tc>
        <w:tc>
          <w:tcPr>
            <w:tcW w:w="1646" w:type="dxa"/>
            <w:tcBorders>
              <w:top w:val="single" w:color="000000" w:sz="12" w:space="0"/>
              <w:left w:val="single" w:color="000000" w:sz="8" w:space="0"/>
              <w:bottom w:val="single" w:color="000000" w:sz="12" w:space="0"/>
              <w:right w:val="single" w:color="000000" w:sz="12" w:space="0"/>
            </w:tcBorders>
            <w:noWrap w:val="0"/>
            <w:vAlign w:val="top"/>
          </w:tcPr>
          <w:p w14:paraId="74A5B9C8">
            <w:pPr>
              <w:autoSpaceDE w:val="0"/>
              <w:autoSpaceDN w:val="0"/>
              <w:adjustRightInd w:val="0"/>
              <w:spacing w:line="240" w:lineRule="auto"/>
              <w:jc w:val="right"/>
              <w:rPr>
                <w:kern w:val="0"/>
                <w:sz w:val="24"/>
                <w:szCs w:val="24"/>
              </w:rPr>
            </w:pPr>
          </w:p>
        </w:tc>
      </w:tr>
    </w:tbl>
    <w:p w14:paraId="77C8B7D5">
      <w:pPr>
        <w:spacing w:line="300" w:lineRule="exact"/>
        <w:ind w:left="360"/>
        <w:rPr>
          <w:rFonts w:hint="eastAsia"/>
          <w:color w:val="FF0000"/>
        </w:rPr>
      </w:pPr>
      <w:r>
        <w:rPr>
          <w:rFonts w:hint="eastAsia"/>
          <w:color w:val="FF0000"/>
        </w:rPr>
        <w:t>备注：请准确填写职称、学位等信息，例如 “研究员”不能填“教授”；研究生的职称选填“硕士生”或“博士生”；</w:t>
      </w:r>
    </w:p>
    <w:p w14:paraId="0C2D1F58">
      <w:pPr>
        <w:spacing w:line="300" w:lineRule="exact"/>
        <w:ind w:firstLine="1440" w:firstLineChars="450"/>
        <w:rPr>
          <w:rFonts w:hint="eastAsia"/>
          <w:color w:val="FF0000"/>
        </w:rPr>
      </w:pPr>
      <w:r>
        <w:rPr>
          <w:rFonts w:hint="eastAsia"/>
          <w:color w:val="FF0000"/>
        </w:rPr>
        <w:t>博士生的学位选填“硕士”或“学士”，硕士生的学位选填“学士”或“其它”；</w:t>
      </w:r>
    </w:p>
    <w:p w14:paraId="3FC309A8">
      <w:pPr>
        <w:rPr>
          <w:rFonts w:hint="eastAsia"/>
        </w:rPr>
      </w:pPr>
    </w:p>
    <w:p w14:paraId="0D12886C">
      <w:pPr>
        <w:rPr>
          <w:rFonts w:hint="eastAsia"/>
        </w:rPr>
        <w:sectPr>
          <w:pgSz w:w="16838" w:h="11906" w:orient="landscape"/>
          <w:pgMar w:top="1418" w:right="1134" w:bottom="1418" w:left="567" w:header="851" w:footer="992" w:gutter="0"/>
          <w:cols w:space="720" w:num="1"/>
          <w:docGrid w:type="linesAndChars" w:linePitch="312" w:charSpace="0"/>
        </w:sectPr>
      </w:pPr>
    </w:p>
    <w:p w14:paraId="089C0F7B">
      <w:pPr>
        <w:autoSpaceDE w:val="0"/>
        <w:autoSpaceDN w:val="0"/>
        <w:adjustRightInd w:val="0"/>
        <w:spacing w:line="240" w:lineRule="auto"/>
        <w:jc w:val="center"/>
        <w:rPr>
          <w:rFonts w:hint="eastAsia" w:cs="宋体"/>
          <w:b/>
          <w:bCs/>
          <w:kern w:val="0"/>
          <w:sz w:val="32"/>
          <w:szCs w:val="32"/>
        </w:rPr>
      </w:pPr>
      <w:r>
        <w:rPr>
          <w:rFonts w:hint="eastAsia" w:cs="宋体"/>
          <w:b/>
          <w:bCs/>
          <w:kern w:val="0"/>
          <w:sz w:val="32"/>
          <w:szCs w:val="32"/>
        </w:rPr>
        <w:t>经费预算表</w:t>
      </w:r>
    </w:p>
    <w:p w14:paraId="1E1A1174">
      <w:pPr>
        <w:spacing w:line="240" w:lineRule="auto"/>
        <w:rPr>
          <w:rFonts w:cs="宋体"/>
          <w:kern w:val="0"/>
        </w:rPr>
      </w:pPr>
    </w:p>
    <w:p w14:paraId="4C29EF10">
      <w:pPr>
        <w:spacing w:line="240" w:lineRule="auto"/>
        <w:jc w:val="right"/>
      </w:pPr>
      <w:r>
        <w:rPr>
          <w:rFonts w:cs="宋体"/>
          <w:kern w:val="0"/>
        </w:rPr>
        <w:t xml:space="preserve">                </w:t>
      </w:r>
      <w:r>
        <w:rPr>
          <w:rFonts w:hint="eastAsia" w:cs="宋体"/>
          <w:kern w:val="0"/>
        </w:rPr>
        <w:t>金额单位：万元</w:t>
      </w:r>
    </w:p>
    <w:tbl>
      <w:tblPr>
        <w:tblStyle w:val="6"/>
        <w:tblW w:w="0" w:type="auto"/>
        <w:tblInd w:w="0" w:type="dxa"/>
        <w:tblLayout w:type="fixed"/>
        <w:tblCellMar>
          <w:top w:w="0" w:type="dxa"/>
          <w:left w:w="108" w:type="dxa"/>
          <w:bottom w:w="0" w:type="dxa"/>
          <w:right w:w="108" w:type="dxa"/>
        </w:tblCellMar>
      </w:tblPr>
      <w:tblGrid>
        <w:gridCol w:w="793"/>
        <w:gridCol w:w="3892"/>
        <w:gridCol w:w="1341"/>
        <w:gridCol w:w="2988"/>
      </w:tblGrid>
      <w:tr w14:paraId="64FBA36B">
        <w:tblPrEx>
          <w:tblCellMar>
            <w:top w:w="0" w:type="dxa"/>
            <w:left w:w="108" w:type="dxa"/>
            <w:bottom w:w="0" w:type="dxa"/>
            <w:right w:w="108" w:type="dxa"/>
          </w:tblCellMar>
        </w:tblPrEx>
        <w:trPr>
          <w:trHeight w:val="660" w:hRule="atLeast"/>
        </w:trPr>
        <w:tc>
          <w:tcPr>
            <w:tcW w:w="793" w:type="dxa"/>
            <w:vMerge w:val="restart"/>
            <w:tcBorders>
              <w:top w:val="single" w:color="000000" w:sz="4" w:space="0"/>
              <w:left w:val="single" w:color="000000" w:sz="4" w:space="0"/>
              <w:right w:val="single" w:color="000000" w:sz="4" w:space="0"/>
            </w:tcBorders>
            <w:noWrap w:val="0"/>
            <w:vAlign w:val="top"/>
          </w:tcPr>
          <w:p w14:paraId="761B2DD2">
            <w:pPr>
              <w:autoSpaceDE w:val="0"/>
              <w:autoSpaceDN w:val="0"/>
              <w:adjustRightInd w:val="0"/>
              <w:spacing w:line="240" w:lineRule="auto"/>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序号</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40BF0170">
            <w:pPr>
              <w:autoSpaceDE w:val="0"/>
              <w:autoSpaceDN w:val="0"/>
              <w:adjustRightInd w:val="0"/>
              <w:spacing w:line="240" w:lineRule="auto"/>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科目名称</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67F57DB3">
            <w:pPr>
              <w:jc w:val="center"/>
              <w:rPr>
                <w:rFonts w:hint="eastAsia" w:ascii="黑体" w:hAnsi="黑体" w:eastAsia="黑体" w:cs="黑体"/>
                <w:sz w:val="28"/>
                <w:szCs w:val="28"/>
              </w:rPr>
            </w:pPr>
            <w:r>
              <w:rPr>
                <w:rFonts w:hint="eastAsia" w:ascii="黑体" w:hAnsi="黑体" w:eastAsia="黑体" w:cs="黑体"/>
                <w:sz w:val="28"/>
                <w:szCs w:val="28"/>
              </w:rPr>
              <w:t>金额</w:t>
            </w: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49499049">
            <w:pPr>
              <w:autoSpaceDE w:val="0"/>
              <w:autoSpaceDN w:val="0"/>
              <w:adjustRightInd w:val="0"/>
              <w:spacing w:line="240" w:lineRule="auto"/>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备注</w:t>
            </w:r>
          </w:p>
        </w:tc>
      </w:tr>
      <w:tr w14:paraId="524A8C07">
        <w:tblPrEx>
          <w:tblCellMar>
            <w:top w:w="0" w:type="dxa"/>
            <w:left w:w="108" w:type="dxa"/>
            <w:bottom w:w="0" w:type="dxa"/>
            <w:right w:w="108" w:type="dxa"/>
          </w:tblCellMar>
        </w:tblPrEx>
        <w:trPr>
          <w:trHeight w:val="303" w:hRule="atLeast"/>
        </w:trPr>
        <w:tc>
          <w:tcPr>
            <w:tcW w:w="793" w:type="dxa"/>
            <w:vMerge w:val="continue"/>
            <w:tcBorders>
              <w:left w:val="single" w:color="000000" w:sz="4" w:space="0"/>
              <w:bottom w:val="single" w:color="000000" w:sz="4" w:space="0"/>
              <w:right w:val="single" w:color="000000" w:sz="4" w:space="0"/>
            </w:tcBorders>
            <w:noWrap w:val="0"/>
            <w:vAlign w:val="top"/>
          </w:tcPr>
          <w:p w14:paraId="5AFD42FD">
            <w:pPr>
              <w:autoSpaceDE w:val="0"/>
              <w:autoSpaceDN w:val="0"/>
              <w:adjustRightInd w:val="0"/>
              <w:spacing w:line="240" w:lineRule="auto"/>
              <w:jc w:val="left"/>
              <w:rPr>
                <w:rFonts w:hint="eastAsia" w:ascii="黑体" w:hAnsi="黑体" w:eastAsia="黑体" w:cs="黑体"/>
                <w:color w:val="000000"/>
                <w:kern w:val="0"/>
                <w:sz w:val="28"/>
                <w:szCs w:val="28"/>
              </w:rPr>
            </w:pP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096BD94A">
            <w:pPr>
              <w:autoSpaceDE w:val="0"/>
              <w:autoSpaceDN w:val="0"/>
              <w:adjustRightInd w:val="0"/>
              <w:spacing w:line="240" w:lineRule="auto"/>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239F3AC7">
            <w:pPr>
              <w:jc w:val="center"/>
              <w:rPr>
                <w:rFonts w:hint="eastAsia" w:ascii="黑体" w:hAnsi="黑体" w:eastAsia="黑体" w:cs="黑体"/>
                <w:sz w:val="28"/>
                <w:szCs w:val="28"/>
              </w:rPr>
            </w:pPr>
            <w:r>
              <w:rPr>
                <w:rFonts w:hint="eastAsia" w:ascii="黑体" w:hAnsi="黑体" w:eastAsia="黑体" w:cs="黑体"/>
                <w:sz w:val="28"/>
                <w:szCs w:val="28"/>
              </w:rPr>
              <w:t>（2）</w:t>
            </w: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6D3DD179">
            <w:pPr>
              <w:autoSpaceDE w:val="0"/>
              <w:autoSpaceDN w:val="0"/>
              <w:adjustRightInd w:val="0"/>
              <w:spacing w:line="240" w:lineRule="auto"/>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（3）</w:t>
            </w:r>
          </w:p>
        </w:tc>
      </w:tr>
      <w:tr w14:paraId="38F7F8CD">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014F87BB">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1</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0C529AE9">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设备费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51760B3B">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1632DA2F">
            <w:pPr>
              <w:autoSpaceDE w:val="0"/>
              <w:autoSpaceDN w:val="0"/>
              <w:adjustRightInd w:val="0"/>
              <w:spacing w:line="240" w:lineRule="auto"/>
              <w:jc w:val="left"/>
              <w:rPr>
                <w:kern w:val="0"/>
                <w:sz w:val="28"/>
                <w:szCs w:val="28"/>
              </w:rPr>
            </w:pPr>
          </w:p>
        </w:tc>
      </w:tr>
      <w:tr w14:paraId="0D2FCC4C">
        <w:tblPrEx>
          <w:tblCellMar>
            <w:top w:w="0" w:type="dxa"/>
            <w:left w:w="108" w:type="dxa"/>
            <w:bottom w:w="0" w:type="dxa"/>
            <w:right w:w="108" w:type="dxa"/>
          </w:tblCellMar>
        </w:tblPrEx>
        <w:trPr>
          <w:trHeight w:val="645"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0022FF2F">
            <w:pPr>
              <w:autoSpaceDE w:val="0"/>
              <w:autoSpaceDN w:val="0"/>
              <w:adjustRightInd w:val="0"/>
              <w:spacing w:line="240" w:lineRule="auto"/>
              <w:jc w:val="center"/>
              <w:rPr>
                <w:rFonts w:cs="宋体"/>
                <w:color w:val="000000"/>
                <w:kern w:val="0"/>
                <w:sz w:val="28"/>
                <w:szCs w:val="28"/>
              </w:rPr>
            </w:pP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70B37703">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w:t>
            </w:r>
            <w:r>
              <w:rPr>
                <w:rFonts w:cs="宋体"/>
                <w:color w:val="000000"/>
                <w:kern w:val="0"/>
                <w:sz w:val="28"/>
                <w:szCs w:val="28"/>
              </w:rPr>
              <w:t>1</w:t>
            </w:r>
            <w:r>
              <w:rPr>
                <w:rFonts w:hint="eastAsia" w:cs="宋体"/>
                <w:color w:val="000000"/>
                <w:kern w:val="0"/>
                <w:sz w:val="28"/>
                <w:szCs w:val="28"/>
              </w:rPr>
              <w:t>）设备购置费</w:t>
            </w:r>
          </w:p>
        </w:tc>
        <w:tc>
          <w:tcPr>
            <w:tcW w:w="1341" w:type="dxa"/>
            <w:tcBorders>
              <w:top w:val="single" w:color="000000" w:sz="4" w:space="0"/>
              <w:left w:val="single" w:color="000000" w:sz="4" w:space="0"/>
              <w:bottom w:val="single" w:color="000000" w:sz="4" w:space="0"/>
              <w:right w:val="single" w:color="000000" w:sz="4" w:space="0"/>
            </w:tcBorders>
            <w:noWrap w:val="0"/>
            <w:vAlign w:val="top"/>
          </w:tcPr>
          <w:p w14:paraId="269BB4E0">
            <w:pPr>
              <w:autoSpaceDE w:val="0"/>
              <w:autoSpaceDN w:val="0"/>
              <w:adjustRightInd w:val="0"/>
              <w:spacing w:line="240" w:lineRule="auto"/>
              <w:jc w:val="right"/>
              <w:rPr>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3E7823CC">
            <w:pPr>
              <w:autoSpaceDE w:val="0"/>
              <w:autoSpaceDN w:val="0"/>
              <w:adjustRightInd w:val="0"/>
              <w:spacing w:line="240" w:lineRule="auto"/>
              <w:jc w:val="left"/>
              <w:rPr>
                <w:kern w:val="0"/>
                <w:sz w:val="28"/>
                <w:szCs w:val="28"/>
              </w:rPr>
            </w:pPr>
          </w:p>
        </w:tc>
      </w:tr>
      <w:tr w14:paraId="20BC6511">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2222951B">
            <w:pPr>
              <w:autoSpaceDE w:val="0"/>
              <w:autoSpaceDN w:val="0"/>
              <w:adjustRightInd w:val="0"/>
              <w:spacing w:line="240" w:lineRule="auto"/>
              <w:jc w:val="center"/>
              <w:rPr>
                <w:rFonts w:hint="eastAsia" w:cs="宋体"/>
                <w:color w:val="000000"/>
                <w:kern w:val="0"/>
                <w:sz w:val="28"/>
                <w:szCs w:val="28"/>
              </w:rPr>
            </w:pP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261A5C56">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w:t>
            </w:r>
            <w:r>
              <w:rPr>
                <w:rFonts w:cs="宋体"/>
                <w:color w:val="000000"/>
                <w:kern w:val="0"/>
                <w:sz w:val="28"/>
                <w:szCs w:val="28"/>
              </w:rPr>
              <w:t>2</w:t>
            </w:r>
            <w:r>
              <w:rPr>
                <w:rFonts w:hint="eastAsia" w:cs="宋体"/>
                <w:color w:val="000000"/>
                <w:kern w:val="0"/>
                <w:sz w:val="28"/>
                <w:szCs w:val="28"/>
              </w:rPr>
              <w:t>）设备试制费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6ACF6513">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2A7C66AD">
            <w:pPr>
              <w:autoSpaceDE w:val="0"/>
              <w:autoSpaceDN w:val="0"/>
              <w:adjustRightInd w:val="0"/>
              <w:spacing w:line="240" w:lineRule="auto"/>
              <w:jc w:val="left"/>
              <w:rPr>
                <w:rFonts w:cs="宋体"/>
                <w:color w:val="000000"/>
                <w:kern w:val="0"/>
                <w:sz w:val="28"/>
                <w:szCs w:val="28"/>
              </w:rPr>
            </w:pPr>
          </w:p>
        </w:tc>
      </w:tr>
      <w:tr w14:paraId="03EDBE0F">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6947C840">
            <w:pPr>
              <w:autoSpaceDE w:val="0"/>
              <w:autoSpaceDN w:val="0"/>
              <w:adjustRightInd w:val="0"/>
              <w:spacing w:line="240" w:lineRule="auto"/>
              <w:jc w:val="center"/>
              <w:rPr>
                <w:rFonts w:hint="eastAsia" w:cs="宋体"/>
                <w:color w:val="000000"/>
                <w:kern w:val="0"/>
                <w:sz w:val="28"/>
                <w:szCs w:val="28"/>
              </w:rPr>
            </w:pP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04478A92">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w:t>
            </w:r>
            <w:r>
              <w:rPr>
                <w:rFonts w:cs="宋体"/>
                <w:color w:val="000000"/>
                <w:kern w:val="0"/>
                <w:sz w:val="28"/>
                <w:szCs w:val="28"/>
              </w:rPr>
              <w:t>3</w:t>
            </w:r>
            <w:r>
              <w:rPr>
                <w:rFonts w:hint="eastAsia" w:cs="宋体"/>
                <w:color w:val="000000"/>
                <w:kern w:val="0"/>
                <w:sz w:val="28"/>
                <w:szCs w:val="28"/>
              </w:rPr>
              <w:t>）设备改造与租赁费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61E191E1">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6DF4C6B4">
            <w:pPr>
              <w:autoSpaceDE w:val="0"/>
              <w:autoSpaceDN w:val="0"/>
              <w:adjustRightInd w:val="0"/>
              <w:spacing w:line="240" w:lineRule="auto"/>
              <w:jc w:val="left"/>
              <w:rPr>
                <w:rFonts w:cs="宋体"/>
                <w:color w:val="000000"/>
                <w:kern w:val="0"/>
                <w:sz w:val="28"/>
                <w:szCs w:val="28"/>
              </w:rPr>
            </w:pPr>
          </w:p>
        </w:tc>
      </w:tr>
      <w:tr w14:paraId="548D06A3">
        <w:tblPrEx>
          <w:tblCellMar>
            <w:top w:w="0" w:type="dxa"/>
            <w:left w:w="108" w:type="dxa"/>
            <w:bottom w:w="0" w:type="dxa"/>
            <w:right w:w="108" w:type="dxa"/>
          </w:tblCellMar>
        </w:tblPrEx>
        <w:trPr>
          <w:trHeight w:val="645"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64B2127C">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2</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641447A2">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材料费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098BDD68">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69B240B7">
            <w:pPr>
              <w:autoSpaceDE w:val="0"/>
              <w:autoSpaceDN w:val="0"/>
              <w:adjustRightInd w:val="0"/>
              <w:spacing w:line="240" w:lineRule="auto"/>
              <w:jc w:val="left"/>
              <w:rPr>
                <w:rFonts w:cs="宋体"/>
                <w:color w:val="000000"/>
                <w:kern w:val="0"/>
                <w:sz w:val="28"/>
                <w:szCs w:val="28"/>
              </w:rPr>
            </w:pPr>
          </w:p>
        </w:tc>
      </w:tr>
      <w:tr w14:paraId="102231A7">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2FF42183">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3</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3811FFF7">
            <w:pPr>
              <w:autoSpaceDE w:val="0"/>
              <w:autoSpaceDN w:val="0"/>
              <w:adjustRightInd w:val="0"/>
              <w:spacing w:line="240" w:lineRule="auto"/>
              <w:jc w:val="left"/>
              <w:rPr>
                <w:rFonts w:cs="宋体"/>
                <w:color w:val="000000"/>
                <w:kern w:val="0"/>
                <w:sz w:val="28"/>
                <w:szCs w:val="28"/>
              </w:rPr>
            </w:pPr>
            <w:r>
              <w:rPr>
                <w:rFonts w:cs="宋体"/>
                <w:color w:val="000000"/>
                <w:kern w:val="0"/>
                <w:sz w:val="28"/>
                <w:szCs w:val="28"/>
              </w:rPr>
              <w:t>测试化验加工费</w:t>
            </w:r>
          </w:p>
        </w:tc>
        <w:tc>
          <w:tcPr>
            <w:tcW w:w="1341" w:type="dxa"/>
            <w:tcBorders>
              <w:top w:val="single" w:color="000000" w:sz="4" w:space="0"/>
              <w:left w:val="single" w:color="000000" w:sz="4" w:space="0"/>
              <w:bottom w:val="single" w:color="000000" w:sz="4" w:space="0"/>
              <w:right w:val="single" w:color="000000" w:sz="4" w:space="0"/>
            </w:tcBorders>
            <w:noWrap w:val="0"/>
            <w:vAlign w:val="top"/>
          </w:tcPr>
          <w:p w14:paraId="6C930459">
            <w:pPr>
              <w:autoSpaceDE w:val="0"/>
              <w:autoSpaceDN w:val="0"/>
              <w:adjustRightInd w:val="0"/>
              <w:spacing w:line="240" w:lineRule="auto"/>
              <w:jc w:val="right"/>
              <w:rPr>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4FA81F5B">
            <w:pPr>
              <w:autoSpaceDE w:val="0"/>
              <w:autoSpaceDN w:val="0"/>
              <w:adjustRightInd w:val="0"/>
              <w:spacing w:line="240" w:lineRule="auto"/>
              <w:jc w:val="left"/>
              <w:rPr>
                <w:kern w:val="0"/>
                <w:sz w:val="28"/>
                <w:szCs w:val="28"/>
              </w:rPr>
            </w:pPr>
          </w:p>
        </w:tc>
      </w:tr>
      <w:tr w14:paraId="630C41DB">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6C7C2573">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4</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2CADE94C">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燃料动力费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D81BDE4">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3B833820">
            <w:pPr>
              <w:autoSpaceDE w:val="0"/>
              <w:autoSpaceDN w:val="0"/>
              <w:adjustRightInd w:val="0"/>
              <w:spacing w:line="240" w:lineRule="auto"/>
              <w:jc w:val="left"/>
              <w:rPr>
                <w:kern w:val="0"/>
                <w:sz w:val="28"/>
                <w:szCs w:val="28"/>
              </w:rPr>
            </w:pPr>
          </w:p>
        </w:tc>
      </w:tr>
      <w:tr w14:paraId="55B45B2E">
        <w:tblPrEx>
          <w:tblCellMar>
            <w:top w:w="0" w:type="dxa"/>
            <w:left w:w="108" w:type="dxa"/>
            <w:bottom w:w="0" w:type="dxa"/>
            <w:right w:w="108" w:type="dxa"/>
          </w:tblCellMar>
        </w:tblPrEx>
        <w:trPr>
          <w:trHeight w:val="645"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599735EC">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5</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3C464B19">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差旅/会议/国际合作与交流费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2FB38E7">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4D78695C">
            <w:pPr>
              <w:autoSpaceDE w:val="0"/>
              <w:autoSpaceDN w:val="0"/>
              <w:adjustRightInd w:val="0"/>
              <w:spacing w:line="240" w:lineRule="auto"/>
              <w:jc w:val="left"/>
              <w:rPr>
                <w:rFonts w:cs="宋体"/>
                <w:color w:val="000000"/>
                <w:kern w:val="0"/>
                <w:sz w:val="28"/>
                <w:szCs w:val="28"/>
              </w:rPr>
            </w:pPr>
          </w:p>
        </w:tc>
      </w:tr>
      <w:tr w14:paraId="224E58F3">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4F72E163">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6</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52278765">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出版/文献/信息传播/知识产权事务费</w:t>
            </w:r>
          </w:p>
        </w:tc>
        <w:tc>
          <w:tcPr>
            <w:tcW w:w="1341" w:type="dxa"/>
            <w:tcBorders>
              <w:top w:val="single" w:color="000000" w:sz="4" w:space="0"/>
              <w:left w:val="single" w:color="000000" w:sz="4" w:space="0"/>
              <w:bottom w:val="single" w:color="000000" w:sz="4" w:space="0"/>
              <w:right w:val="single" w:color="000000" w:sz="4" w:space="0"/>
            </w:tcBorders>
            <w:noWrap w:val="0"/>
            <w:vAlign w:val="top"/>
          </w:tcPr>
          <w:p w14:paraId="1D131F15">
            <w:pPr>
              <w:autoSpaceDE w:val="0"/>
              <w:autoSpaceDN w:val="0"/>
              <w:adjustRightInd w:val="0"/>
              <w:spacing w:line="240" w:lineRule="auto"/>
              <w:jc w:val="right"/>
              <w:rPr>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66462116">
            <w:pPr>
              <w:autoSpaceDE w:val="0"/>
              <w:autoSpaceDN w:val="0"/>
              <w:adjustRightInd w:val="0"/>
              <w:spacing w:line="240" w:lineRule="auto"/>
              <w:jc w:val="left"/>
              <w:rPr>
                <w:kern w:val="0"/>
                <w:sz w:val="28"/>
                <w:szCs w:val="28"/>
              </w:rPr>
            </w:pPr>
          </w:p>
        </w:tc>
      </w:tr>
      <w:tr w14:paraId="5ECD3104">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7D5CC24C">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7</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2D05876E">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劳务费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625C7717">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2398004E">
            <w:pPr>
              <w:autoSpaceDE w:val="0"/>
              <w:autoSpaceDN w:val="0"/>
              <w:adjustRightInd w:val="0"/>
              <w:spacing w:line="240" w:lineRule="auto"/>
              <w:jc w:val="left"/>
              <w:rPr>
                <w:kern w:val="0"/>
                <w:sz w:val="28"/>
                <w:szCs w:val="28"/>
              </w:rPr>
            </w:pPr>
          </w:p>
        </w:tc>
      </w:tr>
      <w:tr w14:paraId="7FD949F1">
        <w:tblPrEx>
          <w:tblCellMar>
            <w:top w:w="0" w:type="dxa"/>
            <w:left w:w="108" w:type="dxa"/>
            <w:bottom w:w="0" w:type="dxa"/>
            <w:right w:w="108" w:type="dxa"/>
          </w:tblCellMar>
        </w:tblPrEx>
        <w:trPr>
          <w:trHeight w:val="645"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32195599">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8</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7C3F6B2B">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专家咨询费</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5D8F40A5">
            <w:pPr>
              <w:autoSpaceDE w:val="0"/>
              <w:autoSpaceDN w:val="0"/>
              <w:adjustRightInd w:val="0"/>
              <w:spacing w:line="240" w:lineRule="auto"/>
              <w:jc w:val="right"/>
              <w:rPr>
                <w:rFonts w:cs="宋体"/>
                <w:color w:val="000000"/>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center"/>
          </w:tcPr>
          <w:p w14:paraId="66EC6603">
            <w:pPr>
              <w:autoSpaceDE w:val="0"/>
              <w:autoSpaceDN w:val="0"/>
              <w:adjustRightInd w:val="0"/>
              <w:spacing w:line="240" w:lineRule="auto"/>
              <w:jc w:val="left"/>
              <w:rPr>
                <w:rFonts w:cs="宋体"/>
                <w:color w:val="000000"/>
                <w:kern w:val="0"/>
                <w:sz w:val="28"/>
                <w:szCs w:val="28"/>
              </w:rPr>
            </w:pPr>
          </w:p>
        </w:tc>
      </w:tr>
      <w:tr w14:paraId="683E927D">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398798F0">
            <w:pPr>
              <w:autoSpaceDE w:val="0"/>
              <w:autoSpaceDN w:val="0"/>
              <w:adjustRightInd w:val="0"/>
              <w:spacing w:line="240" w:lineRule="auto"/>
              <w:jc w:val="center"/>
              <w:rPr>
                <w:rFonts w:hint="eastAsia" w:cs="宋体"/>
                <w:color w:val="000000"/>
                <w:kern w:val="0"/>
                <w:sz w:val="28"/>
                <w:szCs w:val="28"/>
              </w:rPr>
            </w:pPr>
            <w:r>
              <w:rPr>
                <w:rFonts w:hint="eastAsia" w:cs="宋体"/>
                <w:color w:val="000000"/>
                <w:kern w:val="0"/>
                <w:sz w:val="28"/>
                <w:szCs w:val="28"/>
              </w:rPr>
              <w:t>9</w:t>
            </w: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105AE082">
            <w:pPr>
              <w:autoSpaceDE w:val="0"/>
              <w:autoSpaceDN w:val="0"/>
              <w:adjustRightInd w:val="0"/>
              <w:spacing w:line="240" w:lineRule="auto"/>
              <w:jc w:val="left"/>
              <w:rPr>
                <w:rFonts w:cs="宋体"/>
                <w:color w:val="000000"/>
                <w:kern w:val="0"/>
                <w:sz w:val="28"/>
                <w:szCs w:val="28"/>
              </w:rPr>
            </w:pPr>
            <w:r>
              <w:rPr>
                <w:rFonts w:hint="eastAsia" w:cs="宋体"/>
                <w:color w:val="000000"/>
                <w:kern w:val="0"/>
                <w:sz w:val="28"/>
                <w:szCs w:val="28"/>
              </w:rPr>
              <w:t>其他支出</w:t>
            </w:r>
          </w:p>
        </w:tc>
        <w:tc>
          <w:tcPr>
            <w:tcW w:w="1341" w:type="dxa"/>
            <w:tcBorders>
              <w:top w:val="single" w:color="000000" w:sz="4" w:space="0"/>
              <w:left w:val="single" w:color="000000" w:sz="4" w:space="0"/>
              <w:bottom w:val="single" w:color="000000" w:sz="4" w:space="0"/>
              <w:right w:val="single" w:color="000000" w:sz="4" w:space="0"/>
            </w:tcBorders>
            <w:noWrap w:val="0"/>
            <w:vAlign w:val="top"/>
          </w:tcPr>
          <w:p w14:paraId="0B14D6FE">
            <w:pPr>
              <w:autoSpaceDE w:val="0"/>
              <w:autoSpaceDN w:val="0"/>
              <w:adjustRightInd w:val="0"/>
              <w:spacing w:line="240" w:lineRule="auto"/>
              <w:jc w:val="right"/>
              <w:rPr>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2C7B0151">
            <w:pPr>
              <w:autoSpaceDE w:val="0"/>
              <w:autoSpaceDN w:val="0"/>
              <w:adjustRightInd w:val="0"/>
              <w:spacing w:line="240" w:lineRule="auto"/>
              <w:jc w:val="left"/>
              <w:rPr>
                <w:kern w:val="0"/>
                <w:sz w:val="28"/>
                <w:szCs w:val="28"/>
              </w:rPr>
            </w:pPr>
          </w:p>
        </w:tc>
      </w:tr>
      <w:tr w14:paraId="0EF909CB">
        <w:tblPrEx>
          <w:tblCellMar>
            <w:top w:w="0" w:type="dxa"/>
            <w:left w:w="108" w:type="dxa"/>
            <w:bottom w:w="0" w:type="dxa"/>
            <w:right w:w="108" w:type="dxa"/>
          </w:tblCellMar>
        </w:tblPrEx>
        <w:trPr>
          <w:trHeight w:val="648" w:hRule="atLeast"/>
        </w:trPr>
        <w:tc>
          <w:tcPr>
            <w:tcW w:w="793" w:type="dxa"/>
            <w:tcBorders>
              <w:top w:val="single" w:color="000000" w:sz="4" w:space="0"/>
              <w:left w:val="single" w:color="000000" w:sz="4" w:space="0"/>
              <w:bottom w:val="single" w:color="000000" w:sz="4" w:space="0"/>
              <w:right w:val="single" w:color="000000" w:sz="4" w:space="0"/>
            </w:tcBorders>
            <w:noWrap w:val="0"/>
            <w:vAlign w:val="top"/>
          </w:tcPr>
          <w:p w14:paraId="596F6F8E">
            <w:pPr>
              <w:autoSpaceDE w:val="0"/>
              <w:autoSpaceDN w:val="0"/>
              <w:adjustRightInd w:val="0"/>
              <w:spacing w:line="240" w:lineRule="auto"/>
              <w:jc w:val="left"/>
              <w:rPr>
                <w:rFonts w:hint="eastAsia" w:cs="宋体"/>
                <w:color w:val="000000"/>
                <w:kern w:val="0"/>
                <w:sz w:val="28"/>
                <w:szCs w:val="28"/>
              </w:rPr>
            </w:pPr>
          </w:p>
        </w:tc>
        <w:tc>
          <w:tcPr>
            <w:tcW w:w="3892" w:type="dxa"/>
            <w:tcBorders>
              <w:top w:val="single" w:color="000000" w:sz="4" w:space="0"/>
              <w:left w:val="single" w:color="000000" w:sz="4" w:space="0"/>
              <w:bottom w:val="single" w:color="000000" w:sz="4" w:space="0"/>
              <w:right w:val="single" w:color="000000" w:sz="4" w:space="0"/>
            </w:tcBorders>
            <w:noWrap w:val="0"/>
            <w:vAlign w:val="center"/>
          </w:tcPr>
          <w:p w14:paraId="0B29BD53">
            <w:pPr>
              <w:autoSpaceDE w:val="0"/>
              <w:autoSpaceDN w:val="0"/>
              <w:adjustRightInd w:val="0"/>
              <w:spacing w:line="240" w:lineRule="auto"/>
              <w:jc w:val="left"/>
              <w:rPr>
                <w:rFonts w:cs="宋体"/>
                <w:color w:val="000000"/>
                <w:kern w:val="0"/>
                <w:sz w:val="28"/>
                <w:szCs w:val="28"/>
              </w:rPr>
            </w:pPr>
            <w:r>
              <w:rPr>
                <w:rFonts w:hint="eastAsia" w:ascii="黑体" w:hAnsi="黑体" w:eastAsia="黑体" w:cs="黑体"/>
                <w:color w:val="000000"/>
                <w:kern w:val="0"/>
                <w:sz w:val="28"/>
                <w:szCs w:val="28"/>
              </w:rPr>
              <w:t>合计</w:t>
            </w:r>
          </w:p>
        </w:tc>
        <w:tc>
          <w:tcPr>
            <w:tcW w:w="1341" w:type="dxa"/>
            <w:tcBorders>
              <w:top w:val="single" w:color="000000" w:sz="4" w:space="0"/>
              <w:left w:val="single" w:color="000000" w:sz="4" w:space="0"/>
              <w:bottom w:val="single" w:color="000000" w:sz="4" w:space="0"/>
              <w:right w:val="single" w:color="000000" w:sz="4" w:space="0"/>
            </w:tcBorders>
            <w:noWrap w:val="0"/>
            <w:vAlign w:val="top"/>
          </w:tcPr>
          <w:p w14:paraId="7895095B">
            <w:pPr>
              <w:autoSpaceDE w:val="0"/>
              <w:autoSpaceDN w:val="0"/>
              <w:adjustRightInd w:val="0"/>
              <w:spacing w:line="240" w:lineRule="auto"/>
              <w:jc w:val="right"/>
              <w:rPr>
                <w:kern w:val="0"/>
                <w:sz w:val="28"/>
                <w:szCs w:val="28"/>
              </w:rPr>
            </w:pPr>
          </w:p>
        </w:tc>
        <w:tc>
          <w:tcPr>
            <w:tcW w:w="2988" w:type="dxa"/>
            <w:tcBorders>
              <w:top w:val="single" w:color="000000" w:sz="4" w:space="0"/>
              <w:left w:val="single" w:color="000000" w:sz="4" w:space="0"/>
              <w:bottom w:val="single" w:color="000000" w:sz="4" w:space="0"/>
              <w:right w:val="single" w:color="000000" w:sz="4" w:space="0"/>
            </w:tcBorders>
            <w:noWrap w:val="0"/>
            <w:vAlign w:val="top"/>
          </w:tcPr>
          <w:p w14:paraId="10305647">
            <w:pPr>
              <w:autoSpaceDE w:val="0"/>
              <w:autoSpaceDN w:val="0"/>
              <w:adjustRightInd w:val="0"/>
              <w:spacing w:line="240" w:lineRule="auto"/>
              <w:jc w:val="left"/>
              <w:rPr>
                <w:kern w:val="0"/>
                <w:sz w:val="28"/>
                <w:szCs w:val="28"/>
              </w:rPr>
            </w:pPr>
          </w:p>
        </w:tc>
      </w:tr>
    </w:tbl>
    <w:p w14:paraId="0E927852">
      <w:pPr>
        <w:tabs>
          <w:tab w:val="center" w:pos="4535"/>
        </w:tabs>
        <w:spacing w:after="156"/>
        <w:ind w:left="630" w:hanging="960" w:hangingChars="300"/>
        <w:rPr>
          <w:rFonts w:hint="eastAsia" w:ascii="宋体" w:hAnsi="宋体"/>
        </w:rPr>
      </w:pPr>
      <w:r>
        <w:rPr>
          <w:rFonts w:hint="eastAsia" w:ascii="宋体" w:hAnsi="宋体"/>
        </w:rPr>
        <w:t>注：  请根据《绵阳市中心医院科研经费管理办法（试行》院字[2019]228号相关规定和课题实际填写预算，最终预算以立项后签订的目标任务书为准。</w:t>
      </w:r>
    </w:p>
    <w:p w14:paraId="10D4D318">
      <w:pPr>
        <w:autoSpaceDE w:val="0"/>
        <w:autoSpaceDN w:val="0"/>
        <w:adjustRightInd w:val="0"/>
        <w:spacing w:line="240" w:lineRule="auto"/>
        <w:rPr>
          <w:rFonts w:ascii="宋体" w:hAnsi="宋体"/>
        </w:rPr>
      </w:pPr>
    </w:p>
    <w:p w14:paraId="053926EC">
      <w:pPr>
        <w:autoSpaceDE w:val="0"/>
        <w:autoSpaceDN w:val="0"/>
        <w:adjustRightInd w:val="0"/>
        <w:spacing w:line="240" w:lineRule="auto"/>
        <w:rPr>
          <w:rFonts w:hint="eastAsia" w:cs="宋体"/>
          <w:b/>
          <w:bCs/>
          <w:kern w:val="0"/>
          <w:sz w:val="32"/>
          <w:szCs w:val="32"/>
        </w:rPr>
        <w:sectPr>
          <w:pgSz w:w="11906" w:h="16838"/>
          <w:pgMar w:top="1134" w:right="1418" w:bottom="1134" w:left="1418" w:header="851" w:footer="992" w:gutter="0"/>
          <w:cols w:space="720" w:num="1"/>
          <w:docGrid w:type="linesAndChars" w:linePitch="312" w:charSpace="0"/>
        </w:sectPr>
      </w:pPr>
    </w:p>
    <w:p w14:paraId="6DBBAE9C">
      <w:pPr>
        <w:jc w:val="center"/>
        <w:rPr>
          <w:rFonts w:hint="eastAsia" w:ascii="楷体" w:hAnsi="楷体" w:eastAsia="楷体" w:cs="楷体_GB2312"/>
          <w:b/>
          <w:bCs/>
          <w:sz w:val="44"/>
          <w:szCs w:val="44"/>
        </w:rPr>
      </w:pPr>
      <w:r>
        <w:rPr>
          <w:rFonts w:hint="eastAsia" w:ascii="楷体" w:hAnsi="楷体" w:eastAsia="楷体" w:cs="楷体_GB2312"/>
          <w:b/>
          <w:bCs/>
          <w:sz w:val="44"/>
          <w:szCs w:val="44"/>
        </w:rPr>
        <w:t>报告正文</w:t>
      </w:r>
    </w:p>
    <w:p w14:paraId="243A7A77">
      <w:pPr>
        <w:snapToGrid w:val="0"/>
        <w:spacing w:after="156" w:afterLines="50" w:line="440" w:lineRule="exact"/>
        <w:ind w:firstLine="560" w:firstLineChars="200"/>
        <w:rPr>
          <w:rFonts w:hint="eastAsia" w:ascii="楷体" w:hAnsi="楷体" w:eastAsia="楷体" w:cs="楷体_GB2312"/>
          <w:b/>
          <w:iCs/>
          <w:color w:val="0070C0"/>
          <w:sz w:val="28"/>
          <w:szCs w:val="28"/>
        </w:rPr>
      </w:pPr>
      <w:r>
        <w:rPr>
          <w:rFonts w:hint="eastAsia" w:ascii="楷体" w:hAnsi="楷体" w:eastAsia="楷体" w:cs="楷体_GB2312"/>
          <w:sz w:val="28"/>
          <w:szCs w:val="28"/>
        </w:rPr>
        <w:t>参照以下提纲撰写，要求内容翔实、清晰，层次分明，标题突出</w:t>
      </w:r>
      <w:r>
        <w:rPr>
          <w:rFonts w:hint="eastAsia" w:ascii="楷体" w:hAnsi="楷体" w:eastAsia="楷体" w:cs="楷体_GB2312"/>
          <w:iCs/>
          <w:sz w:val="28"/>
          <w:szCs w:val="28"/>
        </w:rPr>
        <w:t>。</w:t>
      </w:r>
      <w:r>
        <w:rPr>
          <w:rFonts w:hint="eastAsia" w:ascii="楷体" w:hAnsi="楷体" w:eastAsia="楷体" w:cs="楷体_GB2312"/>
          <w:b/>
          <w:iCs/>
          <w:color w:val="0070C0"/>
          <w:sz w:val="28"/>
          <w:szCs w:val="28"/>
        </w:rPr>
        <w:t>请勿删除或改动下述提纲标题及括号中的文字。</w:t>
      </w:r>
    </w:p>
    <w:p w14:paraId="1E7AADDC">
      <w:pPr>
        <w:snapToGrid w:val="0"/>
        <w:spacing w:after="156" w:afterLines="50" w:line="440" w:lineRule="exact"/>
        <w:ind w:left="420"/>
        <w:rPr>
          <w:rFonts w:ascii="楷体" w:hAnsi="楷体" w:eastAsia="楷体"/>
          <w:color w:val="0070C0"/>
          <w:sz w:val="28"/>
          <w:szCs w:val="28"/>
        </w:rPr>
      </w:pPr>
      <w:r>
        <w:rPr>
          <w:rFonts w:hint="eastAsia" w:ascii="楷体" w:hAnsi="楷体" w:eastAsia="楷体" w:cs="楷体_GB2312"/>
          <w:b/>
          <w:bCs/>
          <w:color w:val="0070C0"/>
          <w:sz w:val="28"/>
          <w:szCs w:val="28"/>
        </w:rPr>
        <w:t>（一）立项依据与研究内容</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建议</w:t>
      </w:r>
      <w:r>
        <w:rPr>
          <w:rFonts w:ascii="楷体" w:hAnsi="楷体" w:eastAsia="楷体" w:cs="楷体_GB2312"/>
          <w:b/>
          <w:bCs/>
          <w:color w:val="0070C0"/>
          <w:sz w:val="28"/>
          <w:szCs w:val="28"/>
        </w:rPr>
        <w:t>8000</w:t>
      </w:r>
      <w:r>
        <w:rPr>
          <w:rFonts w:hint="eastAsia" w:ascii="楷体" w:hAnsi="楷体" w:eastAsia="楷体" w:cs="楷体_GB2312"/>
          <w:b/>
          <w:bCs/>
          <w:color w:val="0070C0"/>
          <w:sz w:val="28"/>
          <w:szCs w:val="28"/>
        </w:rPr>
        <w:t>字以下</w:t>
      </w:r>
      <w:r>
        <w:rPr>
          <w:rFonts w:hint="eastAsia" w:ascii="楷体" w:hAnsi="楷体" w:eastAsia="楷体" w:cs="楷体_GB2312"/>
          <w:color w:val="0070C0"/>
          <w:sz w:val="28"/>
          <w:szCs w:val="28"/>
        </w:rPr>
        <w:t>）：</w:t>
      </w:r>
      <w:r>
        <w:rPr>
          <w:rFonts w:ascii="楷体" w:hAnsi="楷体" w:eastAsia="楷体"/>
          <w:color w:val="0070C0"/>
          <w:sz w:val="28"/>
          <w:szCs w:val="28"/>
        </w:rPr>
        <w:t xml:space="preserve"> </w:t>
      </w:r>
    </w:p>
    <w:p w14:paraId="01967557">
      <w:pPr>
        <w:snapToGrid w:val="0"/>
        <w:spacing w:line="440" w:lineRule="exact"/>
        <w:ind w:firstLine="548" w:firstLineChars="196"/>
        <w:rPr>
          <w:rFonts w:hint="eastAsia" w:ascii="楷体" w:hAnsi="楷体" w:eastAsia="楷体" w:cs="楷体_GB2312"/>
          <w:color w:val="0070C0"/>
          <w:sz w:val="28"/>
          <w:szCs w:val="28"/>
        </w:rPr>
      </w:pPr>
      <w:r>
        <w:rPr>
          <w:rFonts w:ascii="楷体" w:hAnsi="楷体" w:eastAsia="楷体"/>
          <w:color w:val="0070C0"/>
          <w:sz w:val="28"/>
          <w:szCs w:val="28"/>
        </w:rPr>
        <w:t>1</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项目的立项依据</w:t>
      </w:r>
      <w:r>
        <w:rPr>
          <w:rFonts w:hint="eastAsia" w:ascii="楷体" w:hAnsi="楷体" w:eastAsia="楷体" w:cs="楷体_GB2312"/>
          <w:color w:val="0070C0"/>
          <w:sz w:val="28"/>
          <w:szCs w:val="28"/>
        </w:rPr>
        <w:t>（研究意义、国内外研究现状及发展动态分析，需结合科学研究发展趋势来论述科学意义；或结合国民经济和社会发展中迫切需要解决的关键科技问题来论述其应用前景。附主要参考文献目录）；</w:t>
      </w:r>
    </w:p>
    <w:p w14:paraId="5976BBBF">
      <w:pPr>
        <w:snapToGrid w:val="0"/>
        <w:spacing w:line="440" w:lineRule="exact"/>
        <w:ind w:firstLine="548" w:firstLineChars="196"/>
        <w:rPr>
          <w:rFonts w:ascii="楷体" w:hAnsi="楷体" w:eastAsia="楷体"/>
          <w:color w:val="0070C0"/>
          <w:sz w:val="28"/>
          <w:szCs w:val="28"/>
        </w:rPr>
      </w:pPr>
    </w:p>
    <w:p w14:paraId="383DB16B">
      <w:pPr>
        <w:snapToGrid w:val="0"/>
        <w:spacing w:line="440" w:lineRule="exact"/>
        <w:ind w:firstLine="548" w:firstLineChars="196"/>
        <w:rPr>
          <w:rFonts w:ascii="楷体" w:hAnsi="楷体" w:eastAsia="楷体" w:cs="楷体_GB2312"/>
          <w:b/>
          <w:bCs/>
          <w:color w:val="0070C0"/>
          <w:sz w:val="28"/>
          <w:szCs w:val="28"/>
        </w:rPr>
      </w:pPr>
      <w:r>
        <w:rPr>
          <w:rFonts w:ascii="楷体" w:hAnsi="楷体" w:eastAsia="楷体"/>
          <w:color w:val="0070C0"/>
          <w:sz w:val="28"/>
          <w:szCs w:val="28"/>
        </w:rPr>
        <w:t>2</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项目的研究内容、研究目标，以及拟解决的关键科学问题</w:t>
      </w:r>
      <w:r>
        <w:rPr>
          <w:rFonts w:hint="eastAsia" w:ascii="楷体" w:hAnsi="楷体" w:eastAsia="楷体" w:cs="楷体_GB2312"/>
          <w:color w:val="0070C0"/>
          <w:sz w:val="28"/>
          <w:szCs w:val="28"/>
        </w:rPr>
        <w:t>（此部分为重点阐述内容）</w:t>
      </w:r>
      <w:r>
        <w:rPr>
          <w:rFonts w:hint="eastAsia" w:ascii="楷体" w:hAnsi="楷体" w:eastAsia="楷体" w:cs="楷体_GB2312"/>
          <w:b/>
          <w:bCs/>
          <w:color w:val="0070C0"/>
          <w:sz w:val="28"/>
          <w:szCs w:val="28"/>
        </w:rPr>
        <w:t>；</w:t>
      </w:r>
    </w:p>
    <w:p w14:paraId="7A8904F9">
      <w:pPr>
        <w:snapToGrid w:val="0"/>
        <w:spacing w:line="440" w:lineRule="exact"/>
        <w:ind w:firstLine="470" w:firstLineChars="196"/>
        <w:rPr>
          <w:rFonts w:ascii="宋体" w:hAnsi="宋体"/>
          <w:sz w:val="24"/>
          <w:szCs w:val="24"/>
        </w:rPr>
      </w:pPr>
    </w:p>
    <w:p w14:paraId="1DDB2F47">
      <w:pPr>
        <w:snapToGrid w:val="0"/>
        <w:spacing w:line="440" w:lineRule="exact"/>
        <w:ind w:firstLine="560" w:firstLineChars="200"/>
        <w:rPr>
          <w:rFonts w:hint="eastAsia" w:ascii="楷体" w:hAnsi="楷体" w:eastAsia="楷体" w:cs="楷体_GB2312"/>
          <w:color w:val="0070C0"/>
          <w:sz w:val="28"/>
          <w:szCs w:val="28"/>
        </w:rPr>
      </w:pPr>
      <w:r>
        <w:rPr>
          <w:rFonts w:hint="eastAsia" w:ascii="楷体" w:hAnsi="楷体" w:eastAsia="楷体" w:cs="楷体_GB2312"/>
          <w:b/>
          <w:bCs/>
          <w:color w:val="0070C0"/>
          <w:sz w:val="28"/>
          <w:szCs w:val="28"/>
        </w:rPr>
        <w:t>3.拟采取的研究方案及可行性分析</w:t>
      </w:r>
      <w:r>
        <w:rPr>
          <w:rFonts w:hint="eastAsia" w:ascii="楷体" w:hAnsi="楷体" w:eastAsia="楷体" w:cs="楷体_GB2312"/>
          <w:color w:val="0070C0"/>
          <w:sz w:val="28"/>
          <w:szCs w:val="28"/>
        </w:rPr>
        <w:t>（包括研究方法、技术路线、实验手段、关键技术等说明）；</w:t>
      </w:r>
    </w:p>
    <w:p w14:paraId="716FA7C8">
      <w:pPr>
        <w:snapToGrid w:val="0"/>
        <w:spacing w:line="440" w:lineRule="exact"/>
        <w:ind w:firstLine="548" w:firstLineChars="196"/>
        <w:rPr>
          <w:rFonts w:ascii="楷体" w:hAnsi="楷体" w:eastAsia="楷体"/>
          <w:color w:val="0070C0"/>
          <w:sz w:val="28"/>
          <w:szCs w:val="28"/>
        </w:rPr>
      </w:pPr>
    </w:p>
    <w:p w14:paraId="52D35F80">
      <w:pPr>
        <w:snapToGrid w:val="0"/>
        <w:spacing w:line="440" w:lineRule="exact"/>
        <w:ind w:firstLine="548" w:firstLineChars="196"/>
        <w:rPr>
          <w:rFonts w:ascii="楷体" w:hAnsi="楷体" w:eastAsia="楷体" w:cs="楷体_GB2312"/>
          <w:b/>
          <w:bCs/>
          <w:color w:val="0070C0"/>
          <w:sz w:val="28"/>
          <w:szCs w:val="28"/>
        </w:rPr>
      </w:pPr>
      <w:r>
        <w:rPr>
          <w:rFonts w:ascii="楷体" w:hAnsi="楷体" w:eastAsia="楷体"/>
          <w:color w:val="0070C0"/>
          <w:sz w:val="28"/>
          <w:szCs w:val="28"/>
        </w:rPr>
        <w:t>4</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本项目的特色与创新之处；</w:t>
      </w:r>
    </w:p>
    <w:p w14:paraId="647C594C">
      <w:pPr>
        <w:snapToGrid w:val="0"/>
        <w:spacing w:line="440" w:lineRule="exact"/>
        <w:ind w:firstLine="470" w:firstLineChars="196"/>
        <w:rPr>
          <w:rFonts w:ascii="宋体" w:hAnsi="宋体"/>
          <w:sz w:val="24"/>
          <w:szCs w:val="24"/>
        </w:rPr>
      </w:pPr>
    </w:p>
    <w:p w14:paraId="5524245B">
      <w:pPr>
        <w:numPr>
          <w:ilvl w:val="0"/>
          <w:numId w:val="2"/>
        </w:numPr>
        <w:snapToGrid w:val="0"/>
        <w:spacing w:line="440" w:lineRule="exact"/>
        <w:ind w:firstLine="554" w:firstLineChars="198"/>
        <w:rPr>
          <w:rFonts w:hint="eastAsia" w:ascii="楷体" w:hAnsi="楷体" w:eastAsia="楷体" w:cs="楷体_GB2312"/>
          <w:color w:val="0070C0"/>
          <w:sz w:val="28"/>
          <w:szCs w:val="28"/>
        </w:rPr>
      </w:pPr>
      <w:r>
        <w:rPr>
          <w:rFonts w:hint="eastAsia" w:ascii="楷体" w:hAnsi="楷体" w:eastAsia="楷体" w:cs="楷体_GB2312"/>
          <w:b/>
          <w:bCs/>
          <w:color w:val="0070C0"/>
          <w:sz w:val="28"/>
          <w:szCs w:val="28"/>
        </w:rPr>
        <w:t>年度研究计划及预期研究结果</w:t>
      </w:r>
      <w:r>
        <w:rPr>
          <w:rFonts w:hint="eastAsia" w:ascii="楷体" w:hAnsi="楷体" w:eastAsia="楷体" w:cs="楷体_GB2312"/>
          <w:color w:val="0070C0"/>
          <w:sz w:val="28"/>
          <w:szCs w:val="28"/>
        </w:rPr>
        <w:t>（包括拟组织的重要学术交流活动、国际合作与交流计划等）。</w:t>
      </w:r>
    </w:p>
    <w:p w14:paraId="5F703B0D">
      <w:pPr>
        <w:snapToGrid w:val="0"/>
        <w:spacing w:before="120" w:line="440" w:lineRule="exact"/>
        <w:ind w:firstLine="560" w:firstLineChars="200"/>
        <w:rPr>
          <w:rFonts w:hint="eastAsia" w:ascii="楷体" w:hAnsi="楷体" w:eastAsia="楷体" w:cs="楷体_GB2312"/>
          <w:b/>
          <w:bCs/>
          <w:color w:val="0070C0"/>
          <w:sz w:val="28"/>
          <w:szCs w:val="28"/>
        </w:rPr>
      </w:pPr>
    </w:p>
    <w:p w14:paraId="1D33FFC2">
      <w:pPr>
        <w:snapToGrid w:val="0"/>
        <w:spacing w:before="120" w:line="440" w:lineRule="exact"/>
        <w:ind w:firstLine="560" w:firstLineChars="200"/>
        <w:rPr>
          <w:rFonts w:hint="eastAsia" w:ascii="楷体" w:hAnsi="楷体" w:eastAsia="楷体" w:cs="楷体_GB2312"/>
          <w:b/>
          <w:bCs/>
          <w:color w:val="0070C0"/>
          <w:sz w:val="28"/>
          <w:szCs w:val="28"/>
        </w:rPr>
      </w:pPr>
    </w:p>
    <w:p w14:paraId="1C1B4D17">
      <w:pPr>
        <w:snapToGrid w:val="0"/>
        <w:spacing w:before="120" w:line="440" w:lineRule="exact"/>
        <w:ind w:firstLine="560" w:firstLineChars="200"/>
        <w:rPr>
          <w:rFonts w:hint="eastAsia" w:ascii="楷体" w:hAnsi="楷体" w:eastAsia="楷体" w:cs="楷体_GB2312"/>
          <w:b/>
          <w:bCs/>
          <w:color w:val="0070C0"/>
          <w:sz w:val="28"/>
          <w:szCs w:val="28"/>
        </w:rPr>
      </w:pPr>
    </w:p>
    <w:p w14:paraId="7B8FC126">
      <w:pPr>
        <w:snapToGrid w:val="0"/>
        <w:spacing w:before="120" w:line="440" w:lineRule="exact"/>
        <w:ind w:firstLine="560" w:firstLineChars="200"/>
        <w:rPr>
          <w:rFonts w:hint="eastAsia" w:ascii="楷体" w:hAnsi="楷体" w:eastAsia="楷体" w:cs="楷体_GB2312"/>
          <w:b/>
          <w:bCs/>
          <w:color w:val="0070C0"/>
          <w:sz w:val="28"/>
          <w:szCs w:val="28"/>
        </w:rPr>
      </w:pPr>
    </w:p>
    <w:p w14:paraId="5039902E">
      <w:pPr>
        <w:snapToGrid w:val="0"/>
        <w:spacing w:before="120" w:line="440" w:lineRule="exact"/>
        <w:ind w:firstLine="560" w:firstLineChars="200"/>
        <w:rPr>
          <w:rFonts w:hint="eastAsia" w:ascii="楷体" w:hAnsi="楷体" w:eastAsia="楷体" w:cs="楷体_GB2312"/>
          <w:b/>
          <w:bCs/>
          <w:color w:val="0070C0"/>
          <w:sz w:val="28"/>
          <w:szCs w:val="28"/>
        </w:rPr>
      </w:pPr>
    </w:p>
    <w:p w14:paraId="398B284D">
      <w:pPr>
        <w:snapToGrid w:val="0"/>
        <w:spacing w:before="120" w:line="440" w:lineRule="exact"/>
        <w:ind w:firstLine="560" w:firstLineChars="200"/>
        <w:rPr>
          <w:rFonts w:hint="eastAsia" w:ascii="楷体" w:hAnsi="楷体" w:eastAsia="楷体" w:cs="楷体_GB2312"/>
          <w:b/>
          <w:bCs/>
          <w:color w:val="0070C0"/>
          <w:sz w:val="28"/>
          <w:szCs w:val="28"/>
        </w:rPr>
      </w:pPr>
    </w:p>
    <w:p w14:paraId="2D70ACBC">
      <w:pPr>
        <w:snapToGrid w:val="0"/>
        <w:spacing w:before="120" w:line="440" w:lineRule="exact"/>
        <w:ind w:firstLine="560" w:firstLineChars="200"/>
        <w:rPr>
          <w:rFonts w:hint="eastAsia" w:ascii="楷体" w:hAnsi="楷体" w:eastAsia="楷体" w:cs="楷体_GB2312"/>
          <w:b/>
          <w:bCs/>
          <w:color w:val="0070C0"/>
          <w:sz w:val="28"/>
          <w:szCs w:val="28"/>
        </w:rPr>
      </w:pPr>
    </w:p>
    <w:p w14:paraId="1BC89320">
      <w:pPr>
        <w:snapToGrid w:val="0"/>
        <w:spacing w:before="120" w:line="440" w:lineRule="exact"/>
        <w:ind w:firstLine="560" w:firstLineChars="200"/>
        <w:rPr>
          <w:rFonts w:hint="eastAsia" w:ascii="楷体" w:hAnsi="楷体" w:eastAsia="楷体" w:cs="楷体_GB2312"/>
          <w:b/>
          <w:bCs/>
          <w:color w:val="0070C0"/>
          <w:sz w:val="28"/>
          <w:szCs w:val="28"/>
        </w:rPr>
      </w:pPr>
    </w:p>
    <w:p w14:paraId="567C6C23">
      <w:pPr>
        <w:snapToGrid w:val="0"/>
        <w:spacing w:before="120" w:line="440" w:lineRule="exact"/>
        <w:ind w:firstLine="560" w:firstLineChars="200"/>
        <w:rPr>
          <w:rFonts w:hint="eastAsia" w:ascii="楷体" w:hAnsi="楷体" w:eastAsia="楷体" w:cs="楷体_GB2312"/>
          <w:b/>
          <w:bCs/>
          <w:color w:val="0070C0"/>
          <w:sz w:val="28"/>
          <w:szCs w:val="28"/>
        </w:rPr>
      </w:pPr>
    </w:p>
    <w:p w14:paraId="7C017B11">
      <w:pPr>
        <w:snapToGrid w:val="0"/>
        <w:spacing w:before="120" w:line="440" w:lineRule="exact"/>
        <w:ind w:firstLine="560" w:firstLineChars="200"/>
        <w:rPr>
          <w:rFonts w:hint="eastAsia" w:ascii="楷体" w:hAnsi="楷体" w:eastAsia="楷体" w:cs="楷体_GB2312"/>
          <w:b/>
          <w:bCs/>
          <w:color w:val="0070C0"/>
          <w:sz w:val="28"/>
          <w:szCs w:val="28"/>
        </w:rPr>
      </w:pPr>
    </w:p>
    <w:p w14:paraId="1F0AB1EC">
      <w:pPr>
        <w:snapToGrid w:val="0"/>
        <w:spacing w:before="120" w:line="360" w:lineRule="auto"/>
        <w:ind w:firstLine="280" w:firstLineChars="100"/>
        <w:rPr>
          <w:rFonts w:hint="eastAsia" w:ascii="楷体" w:hAnsi="楷体" w:eastAsia="楷体" w:cs="楷体_GB2312"/>
          <w:b/>
          <w:bCs/>
          <w:color w:val="0070C0"/>
          <w:sz w:val="28"/>
          <w:szCs w:val="28"/>
        </w:rPr>
        <w:sectPr>
          <w:pgSz w:w="11906" w:h="16838"/>
          <w:pgMar w:top="1134" w:right="1418" w:bottom="1134" w:left="1418" w:header="851" w:footer="992" w:gutter="0"/>
          <w:cols w:space="720" w:num="1"/>
          <w:docGrid w:type="linesAndChars" w:linePitch="312" w:charSpace="0"/>
        </w:sectPr>
      </w:pPr>
    </w:p>
    <w:p w14:paraId="13E8F329">
      <w:pPr>
        <w:snapToGrid w:val="0"/>
        <w:spacing w:before="120" w:line="360" w:lineRule="auto"/>
        <w:ind w:firstLine="280" w:firstLineChars="100"/>
        <w:rPr>
          <w:rFonts w:ascii="楷体" w:hAnsi="楷体" w:eastAsia="楷体"/>
          <w:color w:val="0070C0"/>
          <w:sz w:val="28"/>
          <w:szCs w:val="28"/>
        </w:rPr>
      </w:pPr>
      <w:r>
        <w:rPr>
          <w:rFonts w:hint="eastAsia" w:ascii="楷体" w:hAnsi="楷体" w:eastAsia="楷体" w:cs="楷体_GB2312"/>
          <w:b/>
          <w:bCs/>
          <w:color w:val="0070C0"/>
          <w:sz w:val="28"/>
          <w:szCs w:val="28"/>
        </w:rPr>
        <w:t>（二）研究基础与工作条件</w:t>
      </w:r>
    </w:p>
    <w:p w14:paraId="2450FE74">
      <w:pPr>
        <w:snapToGrid w:val="0"/>
        <w:spacing w:line="360" w:lineRule="auto"/>
        <w:ind w:firstLine="560" w:firstLineChars="200"/>
        <w:rPr>
          <w:rFonts w:ascii="楷体" w:hAnsi="楷体" w:eastAsia="楷体" w:cs="楷体_GB2312"/>
          <w:color w:val="0070C0"/>
          <w:sz w:val="28"/>
          <w:szCs w:val="28"/>
        </w:rPr>
      </w:pPr>
      <w:r>
        <w:rPr>
          <w:rFonts w:ascii="楷体" w:hAnsi="楷体" w:eastAsia="楷体"/>
          <w:color w:val="0070C0"/>
          <w:sz w:val="28"/>
          <w:szCs w:val="28"/>
        </w:rPr>
        <w:t>1</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研究基础</w:t>
      </w:r>
      <w:r>
        <w:rPr>
          <w:rFonts w:hint="eastAsia" w:ascii="楷体" w:hAnsi="楷体" w:eastAsia="楷体" w:cs="楷体_GB2312"/>
          <w:color w:val="0070C0"/>
          <w:sz w:val="28"/>
          <w:szCs w:val="28"/>
        </w:rPr>
        <w:t>（与本项目相关的研究工作积累和已取得的研究工作成绩）；</w:t>
      </w:r>
    </w:p>
    <w:p w14:paraId="7206B1D2">
      <w:pPr>
        <w:snapToGrid w:val="0"/>
        <w:spacing w:line="360" w:lineRule="auto"/>
        <w:ind w:firstLine="560" w:firstLineChars="200"/>
        <w:rPr>
          <w:rFonts w:hint="eastAsia" w:ascii="楷体" w:hAnsi="楷体" w:eastAsia="楷体" w:cs="楷体_GB2312"/>
          <w:color w:val="0070C0"/>
          <w:sz w:val="28"/>
          <w:szCs w:val="28"/>
        </w:rPr>
      </w:pPr>
    </w:p>
    <w:p w14:paraId="6F73062D">
      <w:pPr>
        <w:snapToGrid w:val="0"/>
        <w:spacing w:line="360" w:lineRule="auto"/>
        <w:ind w:firstLine="570"/>
        <w:rPr>
          <w:rFonts w:ascii="楷体" w:hAnsi="楷体" w:eastAsia="楷体" w:cs="楷体_GB2312"/>
          <w:color w:val="0070C0"/>
          <w:sz w:val="28"/>
          <w:szCs w:val="28"/>
        </w:rPr>
      </w:pPr>
      <w:r>
        <w:rPr>
          <w:rFonts w:ascii="楷体" w:hAnsi="楷体" w:eastAsia="楷体"/>
          <w:color w:val="0070C0"/>
          <w:sz w:val="28"/>
          <w:szCs w:val="28"/>
        </w:rPr>
        <w:t>2</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工作条件</w:t>
      </w:r>
      <w:r>
        <w:rPr>
          <w:rFonts w:hint="eastAsia" w:ascii="楷体" w:hAnsi="楷体" w:eastAsia="楷体" w:cs="楷体_GB2312"/>
          <w:color w:val="0070C0"/>
          <w:sz w:val="28"/>
          <w:szCs w:val="28"/>
        </w:rPr>
        <w:t>（包括已具备的实验条件，尚缺少的实验条件和拟解决的途径）；</w:t>
      </w:r>
    </w:p>
    <w:p w14:paraId="031CD62F">
      <w:pPr>
        <w:snapToGrid w:val="0"/>
        <w:spacing w:line="360" w:lineRule="auto"/>
        <w:ind w:firstLine="570"/>
        <w:rPr>
          <w:rFonts w:hint="eastAsia" w:ascii="楷体" w:hAnsi="楷体" w:eastAsia="楷体" w:cs="楷体_GB2312"/>
          <w:color w:val="0070C0"/>
          <w:sz w:val="28"/>
          <w:szCs w:val="28"/>
        </w:rPr>
      </w:pPr>
    </w:p>
    <w:p w14:paraId="7A0ADE46">
      <w:pPr>
        <w:snapToGrid w:val="0"/>
        <w:spacing w:line="360" w:lineRule="auto"/>
        <w:ind w:firstLine="570"/>
        <w:rPr>
          <w:rFonts w:ascii="楷体" w:hAnsi="楷体" w:eastAsia="楷体" w:cs="楷体_GB2312"/>
          <w:color w:val="0070C0"/>
          <w:sz w:val="28"/>
          <w:szCs w:val="28"/>
        </w:rPr>
      </w:pPr>
      <w:r>
        <w:rPr>
          <w:rFonts w:ascii="楷体" w:hAnsi="楷体" w:eastAsia="楷体"/>
          <w:color w:val="0070C0"/>
          <w:sz w:val="28"/>
          <w:szCs w:val="28"/>
        </w:rPr>
        <w:t>3</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正在承担的与本项目相关的科研项目情况</w:t>
      </w:r>
      <w:r>
        <w:rPr>
          <w:rFonts w:hint="eastAsia" w:ascii="楷体" w:hAnsi="楷体" w:eastAsia="楷体" w:cs="楷体_GB2312"/>
          <w:color w:val="0070C0"/>
          <w:sz w:val="28"/>
          <w:szCs w:val="28"/>
        </w:rPr>
        <w:t>（申请人和项目组主要参与者正在承担的与本项目相关的科研项目情况，要注明项目的名称和编号、经费来源、起止年月、与本项目的关系及负责的内容等）；</w:t>
      </w:r>
    </w:p>
    <w:p w14:paraId="3AA1D2C9">
      <w:pPr>
        <w:snapToGrid w:val="0"/>
        <w:spacing w:line="360" w:lineRule="auto"/>
        <w:ind w:firstLine="570"/>
        <w:rPr>
          <w:rFonts w:hint="eastAsia" w:ascii="楷体" w:hAnsi="楷体" w:eastAsia="楷体" w:cs="楷体_GB2312"/>
          <w:color w:val="0070C0"/>
          <w:sz w:val="28"/>
          <w:szCs w:val="28"/>
        </w:rPr>
      </w:pPr>
    </w:p>
    <w:p w14:paraId="6161B2BC">
      <w:pPr>
        <w:snapToGrid w:val="0"/>
        <w:spacing w:line="360" w:lineRule="auto"/>
        <w:rPr>
          <w:rFonts w:hint="eastAsia" w:ascii="楷体" w:hAnsi="楷体" w:eastAsia="楷体" w:cs="楷体_GB2312"/>
          <w:color w:val="0070C0"/>
          <w:sz w:val="28"/>
          <w:szCs w:val="28"/>
        </w:rPr>
      </w:pPr>
    </w:p>
    <w:p w14:paraId="14459DFB">
      <w:pPr>
        <w:snapToGrid w:val="0"/>
        <w:spacing w:after="156" w:afterLines="50" w:line="360" w:lineRule="auto"/>
        <w:ind w:firstLine="560" w:firstLineChars="200"/>
        <w:rPr>
          <w:rFonts w:hint="eastAsia" w:ascii="楷体" w:hAnsi="楷体" w:eastAsia="楷体" w:cs="楷体_GB2312"/>
          <w:b/>
          <w:iCs/>
          <w:color w:val="C00000"/>
          <w:sz w:val="28"/>
          <w:szCs w:val="28"/>
        </w:rPr>
      </w:pPr>
      <w:r>
        <w:rPr>
          <w:rFonts w:hint="eastAsia" w:ascii="楷体" w:hAnsi="楷体" w:eastAsia="楷体" w:cs="楷体_GB2312"/>
          <w:iCs/>
          <w:color w:val="C00000"/>
          <w:sz w:val="28"/>
          <w:szCs w:val="28"/>
        </w:rPr>
        <w:t>4</w:t>
      </w:r>
      <w:r>
        <w:rPr>
          <w:rFonts w:ascii="楷体" w:hAnsi="楷体" w:eastAsia="楷体" w:cs="楷体_GB2312"/>
          <w:iCs/>
          <w:color w:val="C00000"/>
          <w:sz w:val="28"/>
          <w:szCs w:val="28"/>
        </w:rPr>
        <w:t>.</w:t>
      </w:r>
      <w:r>
        <w:rPr>
          <w:rFonts w:ascii="楷体" w:hAnsi="楷体" w:eastAsia="楷体" w:cs="楷体_GB2312"/>
          <w:b/>
          <w:iCs/>
          <w:color w:val="C00000"/>
          <w:sz w:val="28"/>
          <w:szCs w:val="28"/>
        </w:rPr>
        <w:t xml:space="preserve"> </w:t>
      </w:r>
      <w:r>
        <w:rPr>
          <w:rFonts w:hint="eastAsia" w:ascii="楷体" w:hAnsi="楷体" w:eastAsia="楷体" w:cs="楷体_GB2312"/>
          <w:b/>
          <w:iCs/>
          <w:color w:val="C00000"/>
          <w:sz w:val="28"/>
          <w:szCs w:val="28"/>
        </w:rPr>
        <w:t>与绵阳市中心医院、绵阳市麻醉与神经调控重点实验室的已有合作基础情况说明</w:t>
      </w:r>
      <w:r>
        <w:rPr>
          <w:rFonts w:hint="eastAsia" w:ascii="楷体" w:hAnsi="楷体" w:eastAsia="楷体" w:cs="楷体_GB2312"/>
          <w:iCs/>
          <w:color w:val="C00000"/>
          <w:sz w:val="28"/>
          <w:szCs w:val="28"/>
        </w:rPr>
        <w:t>（对申请人已与绵阳市中心医院、重点实验室建立合作的项目（项目名称及编号）完成情况或共同撰写、发表的论著、专利等情况加以说明）。</w:t>
      </w:r>
    </w:p>
    <w:p w14:paraId="1E143F24">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751876C7">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02CDBD84">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726C3F75">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7EB413B4">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2FA9D4BC">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05686A97">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43682F35">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7FD7001D">
      <w:pPr>
        <w:snapToGrid w:val="0"/>
        <w:spacing w:after="156" w:afterLines="50" w:line="440" w:lineRule="exact"/>
        <w:ind w:firstLine="560" w:firstLineChars="200"/>
        <w:rPr>
          <w:rFonts w:hint="eastAsia" w:ascii="楷体" w:hAnsi="楷体" w:eastAsia="楷体" w:cs="楷体_GB2312"/>
          <w:b/>
          <w:iCs/>
          <w:color w:val="0070C0"/>
          <w:sz w:val="28"/>
          <w:szCs w:val="28"/>
        </w:rPr>
      </w:pPr>
    </w:p>
    <w:p w14:paraId="6288E89C">
      <w:pPr>
        <w:spacing w:line="360" w:lineRule="auto"/>
        <w:rPr>
          <w:rFonts w:hint="eastAsia" w:ascii="楷体" w:hAnsi="楷体" w:eastAsia="楷体" w:cs="宋体"/>
          <w:b/>
          <w:bCs/>
          <w:color w:val="0070C0"/>
          <w:sz w:val="36"/>
          <w:szCs w:val="36"/>
        </w:rPr>
        <w:sectPr>
          <w:pgSz w:w="11906" w:h="16838"/>
          <w:pgMar w:top="1134" w:right="1418" w:bottom="1134" w:left="1418" w:header="851" w:footer="992" w:gutter="0"/>
          <w:cols w:space="720" w:num="1"/>
          <w:docGrid w:type="linesAndChars" w:linePitch="312" w:charSpace="0"/>
        </w:sectPr>
      </w:pPr>
    </w:p>
    <w:p w14:paraId="0F4635E8">
      <w:pPr>
        <w:spacing w:line="360" w:lineRule="auto"/>
        <w:rPr>
          <w:rFonts w:hint="eastAsia" w:ascii="楷体" w:hAnsi="楷体" w:eastAsia="楷体" w:cs="宋体"/>
          <w:b/>
          <w:bCs/>
          <w:color w:val="0070C0"/>
          <w:sz w:val="36"/>
          <w:szCs w:val="36"/>
        </w:rPr>
      </w:pPr>
      <w:r>
        <w:rPr>
          <w:rFonts w:hint="eastAsia" w:ascii="楷体" w:hAnsi="楷体" w:eastAsia="楷体" w:cs="宋体"/>
          <w:b/>
          <w:bCs/>
          <w:color w:val="0070C0"/>
          <w:sz w:val="36"/>
          <w:szCs w:val="36"/>
        </w:rPr>
        <w:t>申请人</w:t>
      </w:r>
      <w:r>
        <w:rPr>
          <w:rFonts w:ascii="楷体" w:hAnsi="楷体" w:eastAsia="楷体" w:cs="宋体"/>
          <w:b/>
          <w:bCs/>
          <w:color w:val="0070C0"/>
          <w:sz w:val="36"/>
          <w:szCs w:val="36"/>
        </w:rPr>
        <w:t>简历</w:t>
      </w:r>
    </w:p>
    <w:p w14:paraId="46F51D91">
      <w:pPr>
        <w:autoSpaceDE w:val="0"/>
        <w:autoSpaceDN w:val="0"/>
        <w:adjustRightInd w:val="0"/>
        <w:snapToGrid w:val="0"/>
        <w:spacing w:line="360" w:lineRule="auto"/>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格式：目前所在机构，部门（指二级单位），职称</w:t>
      </w:r>
    </w:p>
    <w:p w14:paraId="376E8996">
      <w:pPr>
        <w:autoSpaceDE w:val="0"/>
        <w:autoSpaceDN w:val="0"/>
        <w:adjustRightInd w:val="0"/>
        <w:snapToGrid w:val="0"/>
        <w:spacing w:line="360" w:lineRule="auto"/>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例：×××，北京大学，医学部生物化学系，教授</w:t>
      </w:r>
    </w:p>
    <w:p w14:paraId="3AAE15B4">
      <w:pPr>
        <w:adjustRightInd w:val="0"/>
        <w:snapToGrid w:val="0"/>
        <w:spacing w:after="156" w:line="360" w:lineRule="auto"/>
        <w:ind w:firstLine="641" w:firstLineChars="228"/>
        <w:jc w:val="left"/>
        <w:rPr>
          <w:rFonts w:hint="eastAsia" w:ascii="楷体" w:hAnsi="楷体" w:eastAsia="楷体" w:cs="楷体"/>
          <w:b/>
          <w:bCs/>
          <w:color w:val="0070C0"/>
          <w:sz w:val="28"/>
          <w:szCs w:val="28"/>
        </w:rPr>
      </w:pPr>
      <w:r>
        <w:rPr>
          <w:rFonts w:hint="eastAsia" w:ascii="楷体" w:hAnsi="楷体" w:eastAsia="楷体" w:cs="楷体"/>
          <w:b/>
          <w:bCs/>
          <w:color w:val="0070C0"/>
          <w:sz w:val="28"/>
          <w:szCs w:val="28"/>
        </w:rPr>
        <w:t>教育经历</w:t>
      </w:r>
      <w:r>
        <w:rPr>
          <w:rFonts w:hint="eastAsia" w:ascii="楷体" w:hAnsi="楷体" w:eastAsia="楷体" w:cs="楷体"/>
          <w:bCs/>
          <w:color w:val="0070C0"/>
          <w:sz w:val="28"/>
          <w:szCs w:val="28"/>
        </w:rPr>
        <w:t>（从大学本科开始，按时间倒序排序；请列出攻读研究生学位阶段导师姓名）：</w:t>
      </w:r>
    </w:p>
    <w:p w14:paraId="343734C8">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格式：开始年月-结束年月，机构名称，院系，学历，研究生导师姓名（仅指攻读硕士和博士研究生学位阶段导师）</w:t>
      </w:r>
    </w:p>
    <w:p w14:paraId="2FB69EA6">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例：1991/09-1995/06，北京大学，医学部生物化学系，博士，导师：×××</w:t>
      </w:r>
    </w:p>
    <w:p w14:paraId="247C4D1D">
      <w:pPr>
        <w:adjustRightInd w:val="0"/>
        <w:snapToGrid w:val="0"/>
        <w:spacing w:before="156" w:beforeLines="50" w:line="360" w:lineRule="auto"/>
        <w:ind w:firstLine="641" w:firstLineChars="228"/>
        <w:jc w:val="left"/>
        <w:rPr>
          <w:rFonts w:hint="eastAsia" w:ascii="楷体" w:hAnsi="楷体" w:eastAsia="楷体" w:cs="楷体"/>
          <w:b/>
          <w:bCs/>
          <w:color w:val="0070C0"/>
          <w:sz w:val="28"/>
          <w:szCs w:val="28"/>
        </w:rPr>
      </w:pPr>
      <w:r>
        <w:rPr>
          <w:rFonts w:hint="eastAsia" w:ascii="楷体" w:hAnsi="楷体" w:eastAsia="楷体" w:cs="楷体"/>
          <w:b/>
          <w:bCs/>
          <w:color w:val="0070C0"/>
          <w:sz w:val="28"/>
          <w:szCs w:val="28"/>
        </w:rPr>
        <w:t>科研与学术工作经历</w:t>
      </w:r>
      <w:r>
        <w:rPr>
          <w:rFonts w:hint="eastAsia" w:ascii="楷体" w:hAnsi="楷体" w:eastAsia="楷体" w:cs="楷体"/>
          <w:bCs/>
          <w:color w:val="0070C0"/>
          <w:sz w:val="28"/>
          <w:szCs w:val="28"/>
        </w:rPr>
        <w:t>（按时间倒序排序；如为在站博士后研究人员或曾有博士后研究经历，请列出合作导师姓名）：</w:t>
      </w:r>
    </w:p>
    <w:p w14:paraId="533FBF24">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格式：开始年月-结束年月，机构名称，部门，职称，（如为在站博士后研究人员或曾有博士后研究经历，请列出合作导师姓名）</w:t>
      </w:r>
    </w:p>
    <w:p w14:paraId="4E617485">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例：</w:t>
      </w:r>
    </w:p>
    <w:p w14:paraId="07EC695B">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1.2003/07-至今，中山大学，高分子化学系，副教授</w:t>
      </w:r>
    </w:p>
    <w:p w14:paraId="5BC843C9">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2.2003/07-至今，中山大学，高分子化学系，博士后，合作导师：×××</w:t>
      </w:r>
    </w:p>
    <w:p w14:paraId="5EECB6C2">
      <w:pPr>
        <w:adjustRightInd w:val="0"/>
        <w:snapToGrid w:val="0"/>
        <w:spacing w:line="360" w:lineRule="auto"/>
        <w:ind w:firstLine="641" w:firstLineChars="228"/>
        <w:jc w:val="left"/>
        <w:rPr>
          <w:rFonts w:hint="eastAsia" w:ascii="楷体" w:hAnsi="楷体" w:eastAsia="楷体" w:cs="楷体"/>
          <w:b/>
          <w:bCs/>
          <w:color w:val="0070C0"/>
          <w:sz w:val="28"/>
          <w:szCs w:val="28"/>
        </w:rPr>
      </w:pPr>
      <w:r>
        <w:rPr>
          <w:rFonts w:hint="eastAsia" w:ascii="楷体" w:hAnsi="楷体" w:eastAsia="楷体" w:cs="楷体"/>
          <w:b/>
          <w:bCs/>
          <w:color w:val="0070C0"/>
          <w:sz w:val="28"/>
          <w:szCs w:val="28"/>
        </w:rPr>
        <w:t>曾使用其他证件信息</w:t>
      </w:r>
      <w:r>
        <w:rPr>
          <w:rFonts w:hint="eastAsia" w:ascii="楷体" w:hAnsi="楷体" w:eastAsia="楷体" w:cs="楷体"/>
          <w:bCs/>
          <w:color w:val="0070C0"/>
          <w:sz w:val="28"/>
          <w:szCs w:val="28"/>
        </w:rPr>
        <w:t>（应使用唯一身份证件申请项目，曾经使用其他身份证件作为申请人或主要参与者获得过项目资助的，应当在此列明）：</w:t>
      </w:r>
    </w:p>
    <w:p w14:paraId="61F4D752">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格式：证件类型，证件号</w:t>
      </w:r>
    </w:p>
    <w:p w14:paraId="772A868A">
      <w:pPr>
        <w:autoSpaceDE w:val="0"/>
        <w:autoSpaceDN w:val="0"/>
        <w:adjustRightInd w:val="0"/>
        <w:snapToGrid w:val="0"/>
        <w:spacing w:line="360" w:lineRule="auto"/>
        <w:ind w:firstLine="638" w:firstLineChars="228"/>
        <w:jc w:val="left"/>
        <w:rPr>
          <w:rFonts w:hint="eastAsia" w:ascii="楷体" w:hAnsi="楷体" w:eastAsia="楷体" w:cs="楷体"/>
          <w:color w:val="000000"/>
          <w:kern w:val="0"/>
          <w:sz w:val="28"/>
          <w:szCs w:val="28"/>
        </w:rPr>
      </w:pPr>
      <w:r>
        <w:rPr>
          <w:rFonts w:hint="eastAsia" w:ascii="楷体" w:hAnsi="楷体" w:eastAsia="楷体" w:cs="楷体"/>
          <w:color w:val="000000"/>
          <w:kern w:val="0"/>
          <w:sz w:val="28"/>
          <w:szCs w:val="28"/>
        </w:rPr>
        <w:t>例：护照，×××××××××</w:t>
      </w:r>
    </w:p>
    <w:p w14:paraId="4E261E10">
      <w:pPr>
        <w:adjustRightInd w:val="0"/>
        <w:snapToGrid w:val="0"/>
        <w:spacing w:before="156" w:beforeLines="50" w:line="360" w:lineRule="auto"/>
        <w:ind w:firstLine="641" w:firstLineChars="228"/>
        <w:jc w:val="left"/>
        <w:rPr>
          <w:rFonts w:hint="eastAsia" w:ascii="楷体" w:hAnsi="楷体" w:eastAsia="楷体" w:cs="楷体"/>
          <w:b/>
          <w:bCs/>
          <w:color w:val="0070C0"/>
          <w:sz w:val="28"/>
          <w:szCs w:val="28"/>
        </w:rPr>
      </w:pPr>
      <w:r>
        <w:rPr>
          <w:rFonts w:hint="eastAsia" w:ascii="楷体" w:hAnsi="楷体" w:eastAsia="楷体" w:cs="楷体"/>
          <w:b/>
          <w:bCs/>
          <w:color w:val="0070C0"/>
          <w:sz w:val="28"/>
          <w:szCs w:val="28"/>
        </w:rPr>
        <w:t>主持或参加科研项目（课题）情况</w:t>
      </w:r>
      <w:r>
        <w:rPr>
          <w:rFonts w:hint="eastAsia" w:ascii="楷体" w:hAnsi="楷体" w:eastAsia="楷体" w:cs="楷体"/>
          <w:bCs/>
          <w:color w:val="0070C0"/>
          <w:sz w:val="28"/>
          <w:szCs w:val="28"/>
        </w:rPr>
        <w:t>（按时间倒序排序）：</w:t>
      </w:r>
    </w:p>
    <w:p w14:paraId="5FCD6BDE">
      <w:pPr>
        <w:adjustRightInd w:val="0"/>
        <w:snapToGrid w:val="0"/>
        <w:spacing w:line="360" w:lineRule="auto"/>
        <w:ind w:firstLine="638" w:firstLineChars="228"/>
        <w:rPr>
          <w:rFonts w:hint="eastAsia" w:ascii="楷体" w:hAnsi="楷体" w:eastAsia="楷体" w:cs="楷体"/>
          <w:sz w:val="28"/>
          <w:szCs w:val="28"/>
        </w:rPr>
      </w:pPr>
      <w:r>
        <w:rPr>
          <w:rFonts w:hint="eastAsia" w:ascii="楷体" w:hAnsi="楷体" w:eastAsia="楷体" w:cs="楷体"/>
          <w:sz w:val="28"/>
          <w:szCs w:val="28"/>
        </w:rPr>
        <w:t>格式：项目类别，批准号，名称，研究起止年月，获资助金额，项目状态（已结题或在研等），主持或参加</w:t>
      </w:r>
    </w:p>
    <w:p w14:paraId="44265613">
      <w:pPr>
        <w:adjustRightInd w:val="0"/>
        <w:snapToGrid w:val="0"/>
        <w:spacing w:line="360" w:lineRule="auto"/>
        <w:ind w:firstLine="638" w:firstLineChars="228"/>
        <w:rPr>
          <w:rFonts w:hint="eastAsia" w:ascii="楷体" w:hAnsi="楷体" w:eastAsia="楷体" w:cs="楷体"/>
          <w:sz w:val="28"/>
          <w:szCs w:val="28"/>
        </w:rPr>
      </w:pPr>
      <w:r>
        <w:rPr>
          <w:rFonts w:hint="eastAsia" w:ascii="楷体" w:hAnsi="楷体" w:eastAsia="楷体" w:cs="楷体"/>
          <w:sz w:val="28"/>
          <w:szCs w:val="28"/>
        </w:rPr>
        <w:t>例：国家自然科学基金面上项目，21773999，×××××××××，2018/01-2021/12，30万元，已结题，主持。</w:t>
      </w:r>
    </w:p>
    <w:p w14:paraId="6C547BD4">
      <w:pPr>
        <w:adjustRightInd w:val="0"/>
        <w:snapToGrid w:val="0"/>
        <w:spacing w:before="120" w:line="360" w:lineRule="auto"/>
        <w:ind w:firstLine="641" w:firstLineChars="228"/>
        <w:jc w:val="left"/>
        <w:rPr>
          <w:rFonts w:hint="eastAsia" w:ascii="楷体" w:hAnsi="楷体" w:eastAsia="楷体" w:cs="楷体"/>
          <w:b/>
          <w:bCs/>
          <w:color w:val="0070C0"/>
          <w:sz w:val="28"/>
          <w:szCs w:val="28"/>
        </w:rPr>
      </w:pPr>
      <w:r>
        <w:rPr>
          <w:rFonts w:hint="eastAsia" w:ascii="楷体" w:hAnsi="楷体" w:eastAsia="楷体" w:cs="楷体"/>
          <w:b/>
          <w:bCs/>
          <w:color w:val="0070C0"/>
          <w:sz w:val="28"/>
          <w:szCs w:val="28"/>
        </w:rPr>
        <w:t>代表性研究成果和学术奖励情况</w:t>
      </w:r>
      <w:r>
        <w:rPr>
          <w:rFonts w:hint="eastAsia" w:ascii="楷体" w:hAnsi="楷体" w:eastAsia="楷体" w:cs="楷体"/>
          <w:bCs/>
          <w:color w:val="0070C0"/>
          <w:sz w:val="28"/>
          <w:szCs w:val="28"/>
        </w:rPr>
        <w:t>（每项均按时间倒序排序）：</w:t>
      </w:r>
    </w:p>
    <w:p w14:paraId="114572DA">
      <w:pPr>
        <w:adjustRightInd w:val="0"/>
        <w:snapToGrid w:val="0"/>
        <w:spacing w:line="360" w:lineRule="auto"/>
        <w:rPr>
          <w:rFonts w:ascii="楷体" w:hAnsi="楷体" w:eastAsia="楷体" w:cs="宋体"/>
          <w:bCs/>
          <w:color w:val="0070C0"/>
        </w:rPr>
      </w:pPr>
      <w:r>
        <w:rPr>
          <w:rFonts w:hint="eastAsia" w:ascii="楷体" w:hAnsi="楷体" w:eastAsia="楷体" w:cs="宋体"/>
          <w:bCs/>
          <w:color w:val="0070C0"/>
        </w:rPr>
        <w:t>（请注意：①投稿阶段的论文不要列出；②对期刊论文：应按照论文发表时作者顺序列出全部作者姓名、论文题目、期刊名称、发表年代、卷（期）及起止页码（摘要论文请加以说明）；③对会议论文：应按照论文发表时作者顺序列出全部作者姓名、论文题目、会议名称(或会议论文集名称及起止页码)、会议地址、会议时间；④应在论文作者姓名后注明第一</w:t>
      </w:r>
      <w:r>
        <w:rPr>
          <w:rFonts w:ascii="楷体" w:hAnsi="楷体" w:eastAsia="楷体" w:cs="宋体"/>
          <w:bCs/>
          <w:color w:val="0070C0"/>
        </w:rPr>
        <w:t>/</w:t>
      </w:r>
      <w:r>
        <w:rPr>
          <w:rFonts w:hint="eastAsia" w:ascii="楷体" w:hAnsi="楷体" w:eastAsia="楷体" w:cs="宋体"/>
          <w:bCs/>
          <w:color w:val="0070C0"/>
        </w:rPr>
        <w:t>通讯作者情况：所有共同第一作者均加注上标“</w:t>
      </w:r>
      <w:r>
        <w:rPr>
          <w:rFonts w:ascii="楷体" w:hAnsi="楷体" w:eastAsia="楷体" w:cs="宋体"/>
          <w:bCs/>
          <w:color w:val="0070C0"/>
        </w:rPr>
        <w:t>#</w:t>
      </w:r>
      <w:r>
        <w:rPr>
          <w:rFonts w:hint="eastAsia" w:ascii="楷体" w:hAnsi="楷体" w:eastAsia="楷体" w:cs="宋体"/>
          <w:bCs/>
          <w:color w:val="0070C0"/>
        </w:rPr>
        <w:t>”字样，通讯作者及共同通讯作者均加注上标“</w:t>
      </w:r>
      <w:r>
        <w:rPr>
          <w:rFonts w:ascii="楷体" w:hAnsi="楷体" w:eastAsia="楷体" w:cs="宋体"/>
          <w:bCs/>
          <w:color w:val="0070C0"/>
        </w:rPr>
        <w:t>*</w:t>
      </w:r>
      <w:r>
        <w:rPr>
          <w:rFonts w:hint="eastAsia" w:ascii="楷体" w:hAnsi="楷体" w:eastAsia="楷体" w:cs="宋体"/>
          <w:bCs/>
          <w:color w:val="0070C0"/>
        </w:rPr>
        <w:t>”字样，唯一第一作者且非通讯作者无需加注；⑤所有代表性研究成果和学术奖励中本人姓名加粗显示。）</w:t>
      </w:r>
    </w:p>
    <w:p w14:paraId="66E64517">
      <w:pPr>
        <w:adjustRightInd w:val="0"/>
        <w:snapToGrid w:val="0"/>
        <w:spacing w:before="156" w:beforeLines="50" w:line="360" w:lineRule="auto"/>
        <w:rPr>
          <w:rFonts w:ascii="楷体" w:hAnsi="楷体" w:eastAsia="楷体" w:cs="宋体"/>
          <w:bCs/>
          <w:color w:val="0070C0"/>
          <w:sz w:val="28"/>
          <w:szCs w:val="28"/>
        </w:rPr>
      </w:pPr>
      <w:r>
        <w:rPr>
          <w:rFonts w:ascii="楷体" w:hAnsi="楷体" w:eastAsia="楷体" w:cs="宋体"/>
          <w:b/>
          <w:bCs/>
          <w:color w:val="0070C0"/>
          <w:sz w:val="28"/>
          <w:szCs w:val="28"/>
        </w:rPr>
        <w:t xml:space="preserve">    </w:t>
      </w:r>
      <w:r>
        <w:rPr>
          <w:rFonts w:hint="eastAsia" w:ascii="楷体" w:hAnsi="楷体" w:eastAsia="楷体" w:cs="宋体"/>
          <w:bCs/>
          <w:color w:val="0070C0"/>
          <w:sz w:val="28"/>
          <w:szCs w:val="28"/>
        </w:rPr>
        <w:t>按照以下顺序列出：</w:t>
      </w:r>
    </w:p>
    <w:p w14:paraId="1077A517">
      <w:pPr>
        <w:adjustRightInd w:val="0"/>
        <w:snapToGrid w:val="0"/>
        <w:spacing w:before="156" w:beforeLines="50" w:line="360" w:lineRule="auto"/>
        <w:rPr>
          <w:rFonts w:ascii="楷体" w:hAnsi="楷体" w:eastAsia="楷体" w:cs="宋体"/>
          <w:bCs/>
          <w:color w:val="0070C0"/>
          <w:sz w:val="28"/>
          <w:szCs w:val="28"/>
        </w:rPr>
      </w:pPr>
      <w:r>
        <w:rPr>
          <w:rFonts w:ascii="楷体" w:hAnsi="楷体" w:eastAsia="楷体" w:cs="宋体"/>
          <w:bCs/>
          <w:color w:val="0070C0"/>
          <w:sz w:val="28"/>
          <w:szCs w:val="28"/>
        </w:rPr>
        <w:t xml:space="preserve">    </w:t>
      </w:r>
      <w:r>
        <w:rPr>
          <w:rFonts w:hint="eastAsia" w:ascii="楷体" w:hAnsi="楷体" w:eastAsia="楷体" w:cs="宋体"/>
          <w:bCs/>
          <w:color w:val="0070C0"/>
          <w:sz w:val="28"/>
          <w:szCs w:val="28"/>
        </w:rPr>
        <w:t>一、</w:t>
      </w:r>
      <w:r>
        <w:rPr>
          <w:rFonts w:ascii="楷体" w:hAnsi="楷体" w:eastAsia="楷体" w:cs="宋体"/>
          <w:bCs/>
          <w:color w:val="0070C0"/>
          <w:sz w:val="28"/>
          <w:szCs w:val="28"/>
        </w:rPr>
        <w:t>代表性论著</w:t>
      </w:r>
      <w:r>
        <w:rPr>
          <w:rFonts w:hint="eastAsia" w:ascii="楷体" w:hAnsi="楷体" w:eastAsia="楷体" w:cs="宋体"/>
          <w:bCs/>
          <w:color w:val="0070C0"/>
          <w:sz w:val="28"/>
          <w:szCs w:val="28"/>
        </w:rPr>
        <w:t>（包括论文与专著，合计</w:t>
      </w:r>
      <w:r>
        <w:rPr>
          <w:rFonts w:ascii="楷体" w:hAnsi="楷体" w:eastAsia="楷体" w:cs="宋体"/>
          <w:bCs/>
          <w:color w:val="0070C0"/>
          <w:sz w:val="28"/>
          <w:szCs w:val="28"/>
        </w:rPr>
        <w:t>5项以内</w:t>
      </w:r>
      <w:r>
        <w:rPr>
          <w:rFonts w:hint="eastAsia" w:ascii="楷体" w:hAnsi="楷体" w:eastAsia="楷体" w:cs="宋体"/>
          <w:bCs/>
          <w:color w:val="0070C0"/>
          <w:sz w:val="28"/>
          <w:szCs w:val="28"/>
        </w:rPr>
        <w:t>）</w:t>
      </w:r>
      <w:r>
        <w:rPr>
          <w:rFonts w:ascii="楷体" w:hAnsi="楷体" w:eastAsia="楷体" w:cs="宋体"/>
          <w:bCs/>
          <w:color w:val="0070C0"/>
          <w:sz w:val="28"/>
          <w:szCs w:val="28"/>
        </w:rPr>
        <w:t>；</w:t>
      </w:r>
    </w:p>
    <w:p w14:paraId="6852934F">
      <w:pPr>
        <w:adjustRightInd w:val="0"/>
        <w:snapToGrid w:val="0"/>
        <w:spacing w:before="156" w:beforeLines="50" w:line="360" w:lineRule="auto"/>
        <w:rPr>
          <w:rFonts w:ascii="宋体" w:hAnsi="宋体" w:cs="宋体"/>
          <w:bCs/>
          <w:color w:val="0070C0"/>
          <w:sz w:val="24"/>
          <w:szCs w:val="24"/>
        </w:rPr>
      </w:pPr>
    </w:p>
    <w:p w14:paraId="4ECB760F">
      <w:pPr>
        <w:adjustRightInd w:val="0"/>
        <w:snapToGrid w:val="0"/>
        <w:spacing w:before="156" w:beforeLines="50" w:line="360" w:lineRule="auto"/>
        <w:rPr>
          <w:rFonts w:ascii="楷体" w:hAnsi="楷体" w:eastAsia="楷体" w:cs="宋体"/>
          <w:b/>
          <w:bCs/>
          <w:color w:val="0070C0"/>
          <w:sz w:val="28"/>
          <w:szCs w:val="28"/>
        </w:rPr>
      </w:pPr>
      <w:r>
        <w:rPr>
          <w:rFonts w:ascii="楷体" w:hAnsi="楷体" w:eastAsia="楷体" w:cs="宋体"/>
          <w:bCs/>
          <w:color w:val="0070C0"/>
          <w:sz w:val="28"/>
          <w:szCs w:val="28"/>
        </w:rPr>
        <w:t xml:space="preserve">    </w:t>
      </w:r>
      <w:r>
        <w:rPr>
          <w:rFonts w:hint="eastAsia" w:ascii="楷体" w:hAnsi="楷体" w:eastAsia="楷体" w:cs="宋体"/>
          <w:bCs/>
          <w:color w:val="0070C0"/>
          <w:sz w:val="28"/>
          <w:szCs w:val="28"/>
        </w:rPr>
        <w:t>二、论著之外的代表性研究成果和学术奖励（合计</w:t>
      </w:r>
      <w:r>
        <w:rPr>
          <w:rFonts w:ascii="楷体" w:hAnsi="楷体" w:eastAsia="楷体" w:cs="宋体"/>
          <w:bCs/>
          <w:color w:val="0070C0"/>
          <w:sz w:val="28"/>
          <w:szCs w:val="28"/>
        </w:rPr>
        <w:t>10</w:t>
      </w:r>
      <w:r>
        <w:rPr>
          <w:rFonts w:hint="eastAsia" w:ascii="楷体" w:hAnsi="楷体" w:eastAsia="楷体" w:cs="宋体"/>
          <w:bCs/>
          <w:color w:val="0070C0"/>
          <w:sz w:val="28"/>
          <w:szCs w:val="28"/>
        </w:rPr>
        <w:t>项以内）。</w:t>
      </w:r>
    </w:p>
    <w:p w14:paraId="54E5845D">
      <w:pPr>
        <w:spacing w:line="440" w:lineRule="atLeast"/>
        <w:ind w:firstLine="480" w:firstLineChars="200"/>
        <w:rPr>
          <w:rFonts w:ascii="宋体" w:hAnsi="宋体"/>
          <w:sz w:val="24"/>
          <w:szCs w:val="24"/>
        </w:rPr>
      </w:pPr>
    </w:p>
    <w:p w14:paraId="4C552AA3">
      <w:pPr>
        <w:spacing w:line="360" w:lineRule="auto"/>
        <w:rPr>
          <w:rFonts w:hint="default" w:ascii="仿宋_GB2312" w:hAnsi="仿宋_GB2312" w:cs="仿宋_GB2312"/>
          <w:b/>
          <w:bCs/>
          <w:sz w:val="28"/>
          <w:szCs w:val="28"/>
          <w:lang w:val="en-US" w:eastAsia="zh-CN"/>
        </w:rPr>
      </w:pPr>
      <w:r>
        <w:rPr>
          <w:rFonts w:hint="eastAsia" w:ascii="仿宋_GB2312" w:hAnsi="仿宋_GB2312" w:cs="仿宋_GB2312"/>
          <w:b/>
          <w:bCs/>
          <w:sz w:val="28"/>
          <w:szCs w:val="28"/>
          <w:lang w:eastAsia="zh-CN"/>
        </w:rPr>
        <w:t>附件</w:t>
      </w:r>
      <w:r>
        <w:rPr>
          <w:rFonts w:hint="eastAsia" w:ascii="仿宋_GB2312" w:hAnsi="仿宋_GB2312" w:cs="仿宋_GB2312"/>
          <w:b/>
          <w:bCs/>
          <w:sz w:val="28"/>
          <w:szCs w:val="28"/>
          <w:lang w:val="en-US" w:eastAsia="zh-CN"/>
        </w:rPr>
        <w:t>3：</w:t>
      </w:r>
    </w:p>
    <w:p w14:paraId="692B7A40">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绵阳市麻醉与神经调控重点实验室开放课题管理办法</w:t>
      </w:r>
    </w:p>
    <w:p w14:paraId="43FDD78B">
      <w:pPr>
        <w:spacing w:line="360" w:lineRule="auto"/>
        <w:rPr>
          <w:rFonts w:ascii="仿宋" w:hAnsi="仿宋" w:eastAsia="仿宋"/>
          <w:snapToGrid w:val="0"/>
          <w:kern w:val="0"/>
          <w:szCs w:val="32"/>
        </w:rPr>
      </w:pPr>
    </w:p>
    <w:p w14:paraId="7C42D7B8">
      <w:pPr>
        <w:spacing w:line="576" w:lineRule="exact"/>
        <w:rPr>
          <w:rFonts w:ascii="仿宋_GB2312" w:hAnsi="仿宋_GB2312" w:cs="仿宋_GB2312"/>
          <w:sz w:val="28"/>
          <w:szCs w:val="28"/>
        </w:rPr>
      </w:pPr>
      <w:r>
        <w:rPr>
          <w:rFonts w:hint="eastAsia" w:ascii="仿宋_GB2312" w:hAnsi="仿宋_GB2312" w:cs="仿宋_GB2312"/>
          <w:sz w:val="28"/>
          <w:szCs w:val="28"/>
        </w:rPr>
        <w:t>各相关单位：</w:t>
      </w:r>
    </w:p>
    <w:p w14:paraId="2B5AA116">
      <w:pPr>
        <w:spacing w:line="576" w:lineRule="exact"/>
        <w:ind w:firstLine="560" w:firstLineChars="200"/>
        <w:rPr>
          <w:rFonts w:ascii="仿宋_GB2312" w:hAnsi="仿宋_GB2312" w:cs="仿宋_GB2312"/>
          <w:sz w:val="28"/>
          <w:szCs w:val="28"/>
        </w:rPr>
      </w:pPr>
      <w:r>
        <w:rPr>
          <w:rFonts w:hint="eastAsia" w:ascii="仿宋_GB2312" w:hAnsi="仿宋_GB2312" w:cs="仿宋_GB2312"/>
          <w:sz w:val="28"/>
          <w:szCs w:val="28"/>
        </w:rPr>
        <w:t>为更好地贯彻绵阳市重点实验室“开放、流动、联合、竞争”的运行机制，充分整合资源，结合重点实验室实际，特制定了《绵阳市麻醉与神经调控重点实验室管理办法》，现印发各位，请认真遵照执行。</w:t>
      </w:r>
    </w:p>
    <w:p w14:paraId="4EE28A8E">
      <w:pPr>
        <w:spacing w:line="360" w:lineRule="auto"/>
        <w:ind w:firstLine="480" w:firstLineChars="200"/>
        <w:jc w:val="right"/>
        <w:rPr>
          <w:rFonts w:ascii="宋体" w:hAnsi="宋体" w:eastAsia="宋体"/>
          <w:sz w:val="24"/>
          <w:szCs w:val="24"/>
        </w:rPr>
      </w:pPr>
    </w:p>
    <w:p w14:paraId="63EA40F3">
      <w:pPr>
        <w:spacing w:line="360" w:lineRule="auto"/>
        <w:ind w:firstLine="480" w:firstLineChars="200"/>
        <w:jc w:val="right"/>
        <w:rPr>
          <w:rFonts w:ascii="宋体" w:hAnsi="宋体" w:eastAsia="宋体"/>
          <w:sz w:val="24"/>
          <w:szCs w:val="24"/>
        </w:rPr>
      </w:pPr>
    </w:p>
    <w:p w14:paraId="2CCAA28A">
      <w:pPr>
        <w:spacing w:line="360" w:lineRule="auto"/>
        <w:ind w:firstLine="480" w:firstLineChars="200"/>
        <w:jc w:val="right"/>
        <w:rPr>
          <w:rFonts w:ascii="宋体" w:hAnsi="宋体" w:eastAsia="宋体"/>
          <w:sz w:val="24"/>
          <w:szCs w:val="24"/>
        </w:rPr>
      </w:pPr>
    </w:p>
    <w:p w14:paraId="74CA5010">
      <w:pPr>
        <w:spacing w:line="360" w:lineRule="auto"/>
        <w:ind w:firstLine="480" w:firstLineChars="200"/>
        <w:jc w:val="right"/>
        <w:rPr>
          <w:rFonts w:ascii="宋体" w:hAnsi="宋体" w:eastAsia="宋体"/>
          <w:sz w:val="24"/>
          <w:szCs w:val="24"/>
        </w:rPr>
      </w:pPr>
    </w:p>
    <w:p w14:paraId="106E5E0A">
      <w:pPr>
        <w:spacing w:line="576" w:lineRule="exact"/>
        <w:ind w:firstLine="560" w:firstLineChars="200"/>
        <w:jc w:val="right"/>
        <w:rPr>
          <w:rFonts w:ascii="仿宋_GB2312" w:hAnsi="仿宋_GB2312" w:cs="仿宋_GB2312"/>
          <w:sz w:val="28"/>
          <w:szCs w:val="28"/>
        </w:rPr>
      </w:pPr>
      <w:r>
        <w:rPr>
          <w:rFonts w:hint="eastAsia" w:ascii="仿宋_GB2312" w:hAnsi="仿宋_GB2312" w:cs="仿宋_GB2312"/>
          <w:sz w:val="28"/>
          <w:szCs w:val="28"/>
        </w:rPr>
        <w:t>绵阳市麻醉与神经调控重点实验室</w:t>
      </w:r>
    </w:p>
    <w:p w14:paraId="751A7295">
      <w:pPr>
        <w:spacing w:line="576" w:lineRule="exact"/>
        <w:ind w:firstLine="560" w:firstLineChars="200"/>
        <w:jc w:val="right"/>
        <w:rPr>
          <w:rFonts w:ascii="宋体" w:hAnsi="宋体" w:eastAsia="宋体"/>
          <w:sz w:val="24"/>
          <w:szCs w:val="24"/>
        </w:rPr>
      </w:pPr>
      <w:r>
        <w:rPr>
          <w:rFonts w:ascii="仿宋_GB2312" w:hAnsi="仿宋_GB2312" w:cs="仿宋_GB2312"/>
          <w:sz w:val="28"/>
          <w:szCs w:val="28"/>
        </w:rPr>
        <w:t>2026 年</w:t>
      </w:r>
      <w:r>
        <w:rPr>
          <w:rFonts w:hint="eastAsia" w:ascii="仿宋_GB2312" w:hAnsi="仿宋_GB2312" w:cs="仿宋_GB2312"/>
          <w:sz w:val="28"/>
          <w:szCs w:val="28"/>
        </w:rPr>
        <w:t>1</w:t>
      </w:r>
      <w:r>
        <w:rPr>
          <w:rFonts w:ascii="仿宋_GB2312" w:hAnsi="仿宋_GB2312" w:cs="仿宋_GB2312"/>
          <w:sz w:val="28"/>
          <w:szCs w:val="28"/>
        </w:rPr>
        <w:t xml:space="preserve">月 </w:t>
      </w:r>
      <w:r>
        <w:rPr>
          <w:rFonts w:hint="eastAsia" w:ascii="仿宋_GB2312" w:hAnsi="仿宋_GB2312" w:cs="仿宋_GB2312"/>
          <w:sz w:val="28"/>
          <w:szCs w:val="28"/>
        </w:rPr>
        <w:t>2</w:t>
      </w:r>
      <w:r>
        <w:rPr>
          <w:rFonts w:ascii="仿宋_GB2312" w:hAnsi="仿宋_GB2312" w:cs="仿宋_GB2312"/>
          <w:sz w:val="28"/>
          <w:szCs w:val="28"/>
        </w:rPr>
        <w:t>9日</w:t>
      </w:r>
    </w:p>
    <w:p w14:paraId="12AAACE0">
      <w:pPr>
        <w:spacing w:line="360" w:lineRule="auto"/>
        <w:jc w:val="right"/>
        <w:rPr>
          <w:rFonts w:ascii="宋体" w:hAnsi="宋体" w:eastAsia="宋体"/>
          <w:sz w:val="24"/>
          <w:szCs w:val="24"/>
        </w:rPr>
      </w:pPr>
    </w:p>
    <w:p w14:paraId="38B6D2D6">
      <w:pPr>
        <w:spacing w:line="360" w:lineRule="auto"/>
        <w:jc w:val="right"/>
        <w:rPr>
          <w:rFonts w:ascii="宋体" w:hAnsi="宋体" w:eastAsia="宋体"/>
          <w:sz w:val="24"/>
          <w:szCs w:val="24"/>
        </w:rPr>
      </w:pPr>
    </w:p>
    <w:p w14:paraId="58C31DD4">
      <w:pPr>
        <w:spacing w:line="360" w:lineRule="auto"/>
        <w:jc w:val="right"/>
        <w:rPr>
          <w:rFonts w:ascii="宋体" w:hAnsi="宋体" w:eastAsia="宋体"/>
          <w:sz w:val="24"/>
          <w:szCs w:val="24"/>
        </w:rPr>
      </w:pPr>
    </w:p>
    <w:p w14:paraId="505C2FCC">
      <w:pPr>
        <w:spacing w:line="360" w:lineRule="auto"/>
        <w:jc w:val="right"/>
        <w:rPr>
          <w:rFonts w:ascii="宋体" w:hAnsi="宋体" w:eastAsia="宋体"/>
          <w:sz w:val="24"/>
          <w:szCs w:val="24"/>
        </w:rPr>
      </w:pPr>
    </w:p>
    <w:p w14:paraId="7BA28085">
      <w:pPr>
        <w:spacing w:line="360" w:lineRule="auto"/>
        <w:jc w:val="right"/>
        <w:rPr>
          <w:rFonts w:ascii="宋体" w:hAnsi="宋体" w:eastAsia="宋体"/>
          <w:sz w:val="24"/>
          <w:szCs w:val="24"/>
        </w:rPr>
      </w:pPr>
    </w:p>
    <w:p w14:paraId="24295F3C">
      <w:pPr>
        <w:spacing w:line="360" w:lineRule="auto"/>
        <w:jc w:val="right"/>
        <w:rPr>
          <w:rFonts w:ascii="宋体" w:hAnsi="宋体" w:eastAsia="宋体"/>
          <w:sz w:val="24"/>
          <w:szCs w:val="24"/>
        </w:rPr>
      </w:pPr>
    </w:p>
    <w:p w14:paraId="62375072">
      <w:pPr>
        <w:spacing w:line="360" w:lineRule="auto"/>
        <w:jc w:val="right"/>
        <w:rPr>
          <w:rFonts w:ascii="宋体" w:hAnsi="宋体" w:eastAsia="宋体"/>
          <w:sz w:val="24"/>
          <w:szCs w:val="24"/>
        </w:rPr>
      </w:pPr>
    </w:p>
    <w:p w14:paraId="7F160279">
      <w:pPr>
        <w:spacing w:before="156" w:beforeLines="50" w:after="156" w:afterLines="50" w:line="360" w:lineRule="auto"/>
        <w:jc w:val="center"/>
        <w:rPr>
          <w:rFonts w:ascii="宋体" w:hAnsi="宋体" w:eastAsia="宋体"/>
          <w:b/>
          <w:sz w:val="24"/>
          <w:szCs w:val="24"/>
        </w:rPr>
      </w:pPr>
    </w:p>
    <w:p w14:paraId="0A69CCBA">
      <w:pPr>
        <w:spacing w:before="156" w:beforeLines="50" w:after="156" w:afterLines="50" w:line="360" w:lineRule="auto"/>
        <w:jc w:val="center"/>
        <w:rPr>
          <w:rFonts w:ascii="宋体" w:hAnsi="宋体" w:eastAsia="宋体"/>
          <w:b/>
          <w:sz w:val="24"/>
          <w:szCs w:val="24"/>
        </w:rPr>
      </w:pPr>
      <w:r>
        <w:rPr>
          <w:rFonts w:hint="eastAsia" w:ascii="宋体" w:hAnsi="宋体" w:eastAsia="宋体"/>
          <w:b/>
          <w:sz w:val="24"/>
          <w:szCs w:val="24"/>
        </w:rPr>
        <w:t>第一章</w:t>
      </w:r>
      <w:r>
        <w:rPr>
          <w:rFonts w:ascii="宋体" w:hAnsi="宋体" w:eastAsia="宋体"/>
          <w:b/>
          <w:sz w:val="24"/>
          <w:szCs w:val="24"/>
        </w:rPr>
        <w:t xml:space="preserve"> 总则</w:t>
      </w:r>
    </w:p>
    <w:p w14:paraId="17DFBD49">
      <w:pPr>
        <w:spacing w:line="360" w:lineRule="auto"/>
        <w:ind w:firstLine="480" w:firstLineChars="200"/>
        <w:jc w:val="left"/>
        <w:rPr>
          <w:rFonts w:eastAsia="宋体"/>
          <w:sz w:val="24"/>
          <w:szCs w:val="24"/>
        </w:rPr>
      </w:pPr>
      <w:r>
        <w:rPr>
          <w:rFonts w:hAnsi="宋体" w:eastAsia="宋体"/>
          <w:sz w:val="24"/>
          <w:szCs w:val="24"/>
        </w:rPr>
        <w:t>第一条</w:t>
      </w:r>
      <w:r>
        <w:rPr>
          <w:rFonts w:eastAsia="宋体"/>
          <w:sz w:val="24"/>
          <w:szCs w:val="24"/>
        </w:rPr>
        <w:t xml:space="preserve"> </w:t>
      </w:r>
      <w:r>
        <w:rPr>
          <w:rFonts w:hAnsi="宋体" w:eastAsia="宋体"/>
          <w:sz w:val="24"/>
          <w:szCs w:val="24"/>
        </w:rPr>
        <w:t>为加强国内外学术交流，充分利用绵阳市麻醉与神经调控重点实验室（以下简称</w:t>
      </w:r>
      <w:r>
        <w:rPr>
          <w:rFonts w:eastAsia="宋体"/>
          <w:sz w:val="24"/>
          <w:szCs w:val="24"/>
        </w:rPr>
        <w:t>“</w:t>
      </w:r>
      <w:r>
        <w:rPr>
          <w:rFonts w:hAnsi="宋体" w:eastAsia="宋体"/>
          <w:sz w:val="24"/>
          <w:szCs w:val="24"/>
        </w:rPr>
        <w:t>实验室</w:t>
      </w:r>
      <w:r>
        <w:rPr>
          <w:rFonts w:eastAsia="宋体"/>
          <w:sz w:val="24"/>
          <w:szCs w:val="24"/>
        </w:rPr>
        <w:t>”</w:t>
      </w:r>
      <w:r>
        <w:rPr>
          <w:rFonts w:hAnsi="宋体" w:eastAsia="宋体"/>
          <w:sz w:val="24"/>
          <w:szCs w:val="24"/>
        </w:rPr>
        <w:t>）先进的试验设备和良好的研究环境，贯彻</w:t>
      </w:r>
      <w:r>
        <w:rPr>
          <w:rFonts w:eastAsia="宋体"/>
          <w:sz w:val="24"/>
          <w:szCs w:val="24"/>
        </w:rPr>
        <w:t>“</w:t>
      </w:r>
      <w:r>
        <w:rPr>
          <w:rFonts w:hAnsi="宋体" w:eastAsia="宋体"/>
          <w:sz w:val="24"/>
          <w:szCs w:val="24"/>
        </w:rPr>
        <w:t>开放、流动、联合、竞争</w:t>
      </w:r>
      <w:r>
        <w:rPr>
          <w:rFonts w:eastAsia="宋体"/>
          <w:sz w:val="24"/>
          <w:szCs w:val="24"/>
        </w:rPr>
        <w:t>”</w:t>
      </w:r>
      <w:r>
        <w:rPr>
          <w:rFonts w:hAnsi="宋体" w:eastAsia="宋体"/>
          <w:sz w:val="24"/>
          <w:szCs w:val="24"/>
        </w:rPr>
        <w:t>的运行机制，实验室每年设置一定数量的开放课题，供国内外优秀学者参与研究。为规范开放课题的管理，特制定本管理办法。</w:t>
      </w:r>
    </w:p>
    <w:p w14:paraId="7D6D5875">
      <w:pPr>
        <w:spacing w:line="360" w:lineRule="auto"/>
        <w:ind w:firstLine="480" w:firstLineChars="200"/>
        <w:jc w:val="left"/>
        <w:rPr>
          <w:rFonts w:eastAsia="宋体"/>
          <w:sz w:val="24"/>
          <w:szCs w:val="24"/>
        </w:rPr>
      </w:pPr>
      <w:r>
        <w:rPr>
          <w:rFonts w:hAnsi="宋体" w:eastAsia="宋体"/>
          <w:sz w:val="24"/>
          <w:szCs w:val="24"/>
        </w:rPr>
        <w:t>第二条</w:t>
      </w:r>
      <w:r>
        <w:rPr>
          <w:rFonts w:eastAsia="宋体"/>
          <w:sz w:val="24"/>
          <w:szCs w:val="24"/>
        </w:rPr>
        <w:t xml:space="preserve"> </w:t>
      </w:r>
      <w:r>
        <w:rPr>
          <w:rFonts w:hAnsi="宋体" w:eastAsia="宋体"/>
          <w:sz w:val="24"/>
          <w:szCs w:val="24"/>
        </w:rPr>
        <w:t>实验室开放课题主要面向绵阳市中心医院正式职工及国内外高等院校、研究院所等单位的优秀学者，重点鼓励中青年研究人员申报。</w:t>
      </w:r>
    </w:p>
    <w:p w14:paraId="66E77085">
      <w:pPr>
        <w:spacing w:line="360" w:lineRule="auto"/>
        <w:ind w:firstLine="480" w:firstLineChars="200"/>
        <w:jc w:val="left"/>
        <w:rPr>
          <w:rFonts w:eastAsia="宋体"/>
          <w:sz w:val="24"/>
          <w:szCs w:val="24"/>
        </w:rPr>
      </w:pPr>
      <w:r>
        <w:rPr>
          <w:rFonts w:hAnsi="宋体" w:eastAsia="宋体"/>
          <w:sz w:val="24"/>
          <w:szCs w:val="24"/>
        </w:rPr>
        <w:t>第三条</w:t>
      </w:r>
      <w:r>
        <w:rPr>
          <w:rFonts w:eastAsia="宋体"/>
          <w:sz w:val="24"/>
          <w:szCs w:val="24"/>
        </w:rPr>
        <w:t xml:space="preserve"> </w:t>
      </w:r>
      <w:r>
        <w:rPr>
          <w:rFonts w:hAnsi="宋体" w:eastAsia="宋体"/>
          <w:sz w:val="24"/>
          <w:szCs w:val="24"/>
        </w:rPr>
        <w:t>开放课题资助的范围和重点领域为实验室研究方向，研究方向：</w:t>
      </w:r>
      <w:r>
        <w:rPr>
          <w:rFonts w:eastAsia="宋体"/>
          <w:sz w:val="24"/>
          <w:szCs w:val="24"/>
        </w:rPr>
        <w:t>1</w:t>
      </w:r>
      <w:r>
        <w:rPr>
          <w:rFonts w:hAnsi="宋体" w:eastAsia="宋体"/>
          <w:sz w:val="24"/>
          <w:szCs w:val="24"/>
        </w:rPr>
        <w:t>、麻醉及相关药物对发育与脆弱脑功能的影响；</w:t>
      </w:r>
      <w:r>
        <w:rPr>
          <w:rFonts w:eastAsia="宋体"/>
          <w:sz w:val="24"/>
          <w:szCs w:val="24"/>
        </w:rPr>
        <w:t>2</w:t>
      </w:r>
      <w:r>
        <w:rPr>
          <w:rFonts w:hAnsi="宋体" w:eastAsia="宋体"/>
          <w:sz w:val="24"/>
          <w:szCs w:val="24"/>
        </w:rPr>
        <w:t>、麻醉与围术期神经认知障碍相关研究；</w:t>
      </w:r>
      <w:r>
        <w:rPr>
          <w:rFonts w:eastAsia="宋体"/>
          <w:sz w:val="24"/>
          <w:szCs w:val="24"/>
        </w:rPr>
        <w:t>3</w:t>
      </w:r>
      <w:r>
        <w:rPr>
          <w:rFonts w:hAnsi="宋体" w:eastAsia="宋体"/>
          <w:sz w:val="24"/>
          <w:szCs w:val="24"/>
        </w:rPr>
        <w:t>、围术期重要脏器功能的神经调控及保护；</w:t>
      </w:r>
      <w:r>
        <w:rPr>
          <w:rFonts w:eastAsia="宋体"/>
          <w:sz w:val="24"/>
          <w:szCs w:val="24"/>
        </w:rPr>
        <w:t>4</w:t>
      </w:r>
      <w:r>
        <w:rPr>
          <w:rFonts w:hAnsi="宋体" w:eastAsia="宋体"/>
          <w:sz w:val="24"/>
          <w:szCs w:val="24"/>
        </w:rPr>
        <w:t>、神经退行性疾病的神经调控治疗基础与临床应用研究。每年公布开放课题申请指南。</w:t>
      </w:r>
    </w:p>
    <w:p w14:paraId="57D48D6F">
      <w:pPr>
        <w:spacing w:line="360" w:lineRule="auto"/>
        <w:ind w:firstLine="480" w:firstLineChars="200"/>
        <w:jc w:val="left"/>
        <w:rPr>
          <w:rFonts w:ascii="宋体" w:hAnsi="宋体" w:eastAsia="宋体"/>
          <w:sz w:val="24"/>
          <w:szCs w:val="24"/>
        </w:rPr>
      </w:pPr>
      <w:r>
        <w:rPr>
          <w:rFonts w:hAnsi="宋体" w:eastAsia="宋体"/>
          <w:sz w:val="24"/>
          <w:szCs w:val="24"/>
        </w:rPr>
        <w:t>第四条</w:t>
      </w:r>
      <w:r>
        <w:rPr>
          <w:rFonts w:eastAsia="宋体"/>
          <w:sz w:val="24"/>
          <w:szCs w:val="24"/>
        </w:rPr>
        <w:t xml:space="preserve"> </w:t>
      </w:r>
      <w:r>
        <w:rPr>
          <w:rFonts w:hAnsi="宋体" w:eastAsia="宋体"/>
          <w:sz w:val="24"/>
          <w:szCs w:val="24"/>
        </w:rPr>
        <w:t>绵阳市麻醉与神经调控重点实验室为开放课题具体管理部门</w:t>
      </w:r>
      <w:r>
        <w:rPr>
          <w:rFonts w:hint="eastAsia" w:ascii="宋体" w:hAnsi="宋体" w:eastAsia="宋体"/>
          <w:sz w:val="24"/>
          <w:szCs w:val="24"/>
        </w:rPr>
        <w:t>。</w:t>
      </w:r>
    </w:p>
    <w:p w14:paraId="1042C37A">
      <w:pPr>
        <w:spacing w:before="156" w:beforeLines="50" w:after="156" w:afterLines="50" w:line="360" w:lineRule="auto"/>
        <w:jc w:val="center"/>
        <w:rPr>
          <w:rFonts w:ascii="宋体" w:hAnsi="宋体" w:eastAsia="宋体"/>
          <w:b/>
          <w:sz w:val="24"/>
          <w:szCs w:val="24"/>
        </w:rPr>
      </w:pPr>
      <w:r>
        <w:rPr>
          <w:rFonts w:hint="eastAsia" w:ascii="宋体" w:hAnsi="宋体" w:eastAsia="宋体"/>
          <w:b/>
          <w:sz w:val="24"/>
          <w:szCs w:val="24"/>
        </w:rPr>
        <w:t>第二章</w:t>
      </w:r>
      <w:r>
        <w:rPr>
          <w:rFonts w:ascii="宋体" w:hAnsi="宋体" w:eastAsia="宋体"/>
          <w:b/>
          <w:sz w:val="24"/>
          <w:szCs w:val="24"/>
        </w:rPr>
        <w:t xml:space="preserve"> 立项管理</w:t>
      </w:r>
    </w:p>
    <w:p w14:paraId="6C51E53A">
      <w:pPr>
        <w:spacing w:line="360" w:lineRule="auto"/>
        <w:ind w:firstLine="480" w:firstLineChars="200"/>
        <w:jc w:val="left"/>
        <w:rPr>
          <w:rFonts w:eastAsia="宋体"/>
          <w:sz w:val="24"/>
          <w:szCs w:val="24"/>
        </w:rPr>
      </w:pPr>
      <w:r>
        <w:rPr>
          <w:rFonts w:hAnsi="宋体" w:eastAsia="宋体"/>
          <w:sz w:val="24"/>
          <w:szCs w:val="24"/>
        </w:rPr>
        <w:t>第五条</w:t>
      </w:r>
      <w:r>
        <w:rPr>
          <w:rFonts w:eastAsia="宋体"/>
          <w:sz w:val="24"/>
          <w:szCs w:val="24"/>
        </w:rPr>
        <w:t xml:space="preserve"> </w:t>
      </w:r>
      <w:r>
        <w:rPr>
          <w:rFonts w:hAnsi="宋体" w:eastAsia="宋体"/>
          <w:sz w:val="24"/>
          <w:szCs w:val="24"/>
        </w:rPr>
        <w:t>申请人根据每年实验室发布的开放课题申请指南，于规定的时间内向实验室提交课题申请书。</w:t>
      </w:r>
    </w:p>
    <w:p w14:paraId="1CD3CDF8">
      <w:pPr>
        <w:spacing w:line="360" w:lineRule="auto"/>
        <w:ind w:firstLine="480" w:firstLineChars="200"/>
        <w:jc w:val="left"/>
        <w:rPr>
          <w:rFonts w:eastAsia="宋体"/>
          <w:sz w:val="24"/>
          <w:szCs w:val="24"/>
        </w:rPr>
      </w:pPr>
      <w:r>
        <w:rPr>
          <w:rFonts w:hAnsi="宋体" w:eastAsia="宋体"/>
          <w:sz w:val="24"/>
          <w:szCs w:val="24"/>
        </w:rPr>
        <w:t>第六条</w:t>
      </w:r>
      <w:r>
        <w:rPr>
          <w:rFonts w:eastAsia="宋体"/>
          <w:sz w:val="24"/>
          <w:szCs w:val="24"/>
        </w:rPr>
        <w:t xml:space="preserve"> </w:t>
      </w:r>
      <w:r>
        <w:rPr>
          <w:rFonts w:hAnsi="宋体" w:eastAsia="宋体"/>
          <w:sz w:val="24"/>
          <w:szCs w:val="24"/>
        </w:rPr>
        <w:t>外单位人员申请实验室开放课题，必须与绵阳市</w:t>
      </w:r>
      <w:r>
        <w:rPr>
          <w:rFonts w:hint="eastAsia" w:hAnsi="宋体" w:eastAsia="宋体"/>
          <w:sz w:val="24"/>
          <w:szCs w:val="24"/>
        </w:rPr>
        <w:t>麻醉与神经调控重点实验室</w:t>
      </w:r>
      <w:r>
        <w:rPr>
          <w:rFonts w:hAnsi="宋体" w:eastAsia="宋体"/>
          <w:sz w:val="24"/>
          <w:szCs w:val="24"/>
        </w:rPr>
        <w:t>联合申报。外单位人员作为项目负责人同时承担的开放课题不超过</w:t>
      </w:r>
      <w:r>
        <w:rPr>
          <w:rFonts w:eastAsia="宋体"/>
          <w:sz w:val="24"/>
          <w:szCs w:val="24"/>
        </w:rPr>
        <w:t xml:space="preserve"> 1 </w:t>
      </w:r>
      <w:r>
        <w:rPr>
          <w:rFonts w:hAnsi="宋体" w:eastAsia="宋体"/>
          <w:sz w:val="24"/>
          <w:szCs w:val="24"/>
        </w:rPr>
        <w:t>项。</w:t>
      </w:r>
    </w:p>
    <w:p w14:paraId="04916C27">
      <w:pPr>
        <w:spacing w:line="360" w:lineRule="auto"/>
        <w:ind w:firstLine="480" w:firstLineChars="200"/>
        <w:jc w:val="left"/>
        <w:rPr>
          <w:rFonts w:eastAsia="宋体"/>
          <w:sz w:val="24"/>
          <w:szCs w:val="24"/>
        </w:rPr>
      </w:pPr>
      <w:r>
        <w:rPr>
          <w:rFonts w:hAnsi="宋体" w:eastAsia="宋体"/>
          <w:sz w:val="24"/>
          <w:szCs w:val="24"/>
        </w:rPr>
        <w:t>第七条</w:t>
      </w:r>
      <w:r>
        <w:rPr>
          <w:rFonts w:eastAsia="宋体"/>
          <w:sz w:val="24"/>
          <w:szCs w:val="24"/>
        </w:rPr>
        <w:t xml:space="preserve"> </w:t>
      </w:r>
      <w:r>
        <w:rPr>
          <w:rFonts w:hAnsi="宋体" w:eastAsia="宋体"/>
          <w:sz w:val="24"/>
          <w:szCs w:val="24"/>
        </w:rPr>
        <w:t>实验室组织国内外同行专家进行通信初评，根据同行初评意见进行会评，确定是否资助及资助额度。</w:t>
      </w:r>
    </w:p>
    <w:p w14:paraId="59EECB77">
      <w:pPr>
        <w:spacing w:line="360" w:lineRule="auto"/>
        <w:ind w:firstLine="480" w:firstLineChars="200"/>
        <w:jc w:val="left"/>
        <w:rPr>
          <w:rFonts w:eastAsia="宋体"/>
          <w:sz w:val="24"/>
          <w:szCs w:val="24"/>
        </w:rPr>
      </w:pPr>
      <w:r>
        <w:rPr>
          <w:rFonts w:hAnsi="宋体" w:eastAsia="宋体"/>
          <w:sz w:val="24"/>
          <w:szCs w:val="24"/>
        </w:rPr>
        <w:t>第八条</w:t>
      </w:r>
      <w:r>
        <w:rPr>
          <w:rFonts w:eastAsia="宋体"/>
          <w:sz w:val="24"/>
          <w:szCs w:val="24"/>
        </w:rPr>
        <w:t xml:space="preserve"> </w:t>
      </w:r>
      <w:r>
        <w:rPr>
          <w:rFonts w:hAnsi="宋体" w:eastAsia="宋体"/>
          <w:sz w:val="24"/>
          <w:szCs w:val="24"/>
        </w:rPr>
        <w:t>对确定资助的项目进行公示，然后向申请者发出正式通知，并签署开放课题研究任务书，同时申请者成为实验室的专（兼）职研究人员。</w:t>
      </w:r>
    </w:p>
    <w:p w14:paraId="39007005">
      <w:pPr>
        <w:spacing w:line="360" w:lineRule="auto"/>
        <w:ind w:firstLine="480" w:firstLineChars="200"/>
        <w:jc w:val="left"/>
        <w:rPr>
          <w:rFonts w:eastAsia="宋体"/>
          <w:sz w:val="24"/>
          <w:szCs w:val="24"/>
        </w:rPr>
      </w:pPr>
      <w:r>
        <w:rPr>
          <w:rFonts w:hAnsi="宋体" w:eastAsia="宋体"/>
          <w:sz w:val="24"/>
          <w:szCs w:val="24"/>
        </w:rPr>
        <w:t>第九条</w:t>
      </w:r>
      <w:r>
        <w:rPr>
          <w:rFonts w:eastAsia="宋体"/>
          <w:sz w:val="24"/>
          <w:szCs w:val="24"/>
        </w:rPr>
        <w:t xml:space="preserve"> </w:t>
      </w:r>
      <w:r>
        <w:rPr>
          <w:rFonts w:hAnsi="宋体" w:eastAsia="宋体"/>
          <w:sz w:val="24"/>
          <w:szCs w:val="24"/>
        </w:rPr>
        <w:t>开放课题研究经费为</w:t>
      </w:r>
      <w:r>
        <w:rPr>
          <w:rFonts w:eastAsia="宋体"/>
          <w:sz w:val="24"/>
          <w:szCs w:val="24"/>
        </w:rPr>
        <w:t>2-5</w:t>
      </w:r>
      <w:r>
        <w:rPr>
          <w:rFonts w:hAnsi="宋体" w:eastAsia="宋体"/>
          <w:sz w:val="24"/>
          <w:szCs w:val="24"/>
        </w:rPr>
        <w:t>万元</w:t>
      </w:r>
      <w:r>
        <w:rPr>
          <w:rFonts w:eastAsia="宋体"/>
          <w:sz w:val="24"/>
          <w:szCs w:val="24"/>
        </w:rPr>
        <w:t>/</w:t>
      </w:r>
      <w:r>
        <w:rPr>
          <w:rFonts w:hAnsi="宋体" w:eastAsia="宋体"/>
          <w:sz w:val="24"/>
          <w:szCs w:val="24"/>
        </w:rPr>
        <w:t>项。课题研究期限</w:t>
      </w:r>
      <w:r>
        <w:rPr>
          <w:rFonts w:eastAsia="宋体"/>
          <w:sz w:val="24"/>
          <w:szCs w:val="24"/>
        </w:rPr>
        <w:t>2-3</w:t>
      </w:r>
      <w:r>
        <w:rPr>
          <w:rFonts w:hAnsi="宋体" w:eastAsia="宋体"/>
          <w:sz w:val="24"/>
          <w:szCs w:val="24"/>
        </w:rPr>
        <w:t>年，研究经费总额不超过</w:t>
      </w:r>
      <w:r>
        <w:rPr>
          <w:rFonts w:eastAsia="宋体"/>
          <w:sz w:val="24"/>
          <w:szCs w:val="24"/>
        </w:rPr>
        <w:t>5</w:t>
      </w:r>
      <w:r>
        <w:rPr>
          <w:rFonts w:hAnsi="宋体" w:eastAsia="宋体"/>
          <w:sz w:val="24"/>
          <w:szCs w:val="24"/>
        </w:rPr>
        <w:t>万元</w:t>
      </w:r>
      <w:r>
        <w:rPr>
          <w:rFonts w:eastAsia="宋体"/>
          <w:sz w:val="24"/>
          <w:szCs w:val="24"/>
        </w:rPr>
        <w:t>/</w:t>
      </w:r>
      <w:r>
        <w:rPr>
          <w:rFonts w:hAnsi="宋体" w:eastAsia="宋体"/>
          <w:sz w:val="24"/>
          <w:szCs w:val="24"/>
        </w:rPr>
        <w:t>项。</w:t>
      </w:r>
      <w:r>
        <w:rPr>
          <w:rFonts w:hint="eastAsia" w:hAnsi="宋体" w:eastAsia="宋体"/>
          <w:sz w:val="24"/>
          <w:szCs w:val="24"/>
        </w:rPr>
        <w:t>重点项目5万元/项，面上项目2万元/项，自由探索项目1万元/项。重点项目研究期限为2-5年。立项后根据课题年度考核结果，经学委会通过可追加研究经费，</w:t>
      </w:r>
      <w:bookmarkStart w:id="2" w:name="_Hlk188364447"/>
      <w:r>
        <w:rPr>
          <w:rFonts w:hint="eastAsia" w:hAnsi="宋体" w:eastAsia="宋体"/>
          <w:sz w:val="24"/>
          <w:szCs w:val="24"/>
        </w:rPr>
        <w:t>追加研究经费后需重新签订任务书，研究经费总额不超过15万元/项。没有追加研究经费的课题研究期限原则上不超过3年。</w:t>
      </w:r>
    </w:p>
    <w:bookmarkEnd w:id="2"/>
    <w:p w14:paraId="60D636D9">
      <w:pPr>
        <w:spacing w:line="360" w:lineRule="auto"/>
        <w:ind w:firstLine="480" w:firstLineChars="200"/>
        <w:jc w:val="left"/>
        <w:rPr>
          <w:rFonts w:eastAsia="宋体"/>
          <w:sz w:val="24"/>
          <w:szCs w:val="24"/>
        </w:rPr>
      </w:pPr>
      <w:r>
        <w:rPr>
          <w:rFonts w:hAnsi="宋体" w:eastAsia="宋体"/>
          <w:sz w:val="24"/>
          <w:szCs w:val="24"/>
        </w:rPr>
        <w:t>第十条</w:t>
      </w:r>
      <w:r>
        <w:rPr>
          <w:rFonts w:eastAsia="宋体"/>
          <w:sz w:val="24"/>
          <w:szCs w:val="24"/>
        </w:rPr>
        <w:t xml:space="preserve"> </w:t>
      </w:r>
      <w:r>
        <w:rPr>
          <w:rFonts w:hAnsi="宋体" w:eastAsia="宋体"/>
          <w:sz w:val="24"/>
          <w:szCs w:val="24"/>
        </w:rPr>
        <w:t>开放课题评审原则：符合实验室开放课题指南，项目的意义明确，立项根据充分，研究技术路线先进可行，学术思想新颖，具有开拓性和创新性，具有明确的研究成果指标。</w:t>
      </w:r>
      <w:r>
        <w:rPr>
          <w:rFonts w:hint="eastAsia" w:hAnsi="宋体" w:eastAsia="宋体"/>
          <w:sz w:val="24"/>
          <w:szCs w:val="24"/>
        </w:rPr>
        <w:t>对于与往年已立项课题重复度较高的项目，不予立项。对于院外同一研究团队，原则上同年立项不超过2项。</w:t>
      </w:r>
    </w:p>
    <w:p w14:paraId="1503042B">
      <w:pPr>
        <w:spacing w:before="156" w:beforeLines="50" w:after="156" w:afterLines="50" w:line="360" w:lineRule="auto"/>
        <w:jc w:val="center"/>
        <w:rPr>
          <w:rFonts w:eastAsia="宋体"/>
          <w:b/>
          <w:sz w:val="24"/>
          <w:szCs w:val="24"/>
        </w:rPr>
      </w:pPr>
      <w:r>
        <w:rPr>
          <w:rFonts w:hAnsi="宋体" w:eastAsia="宋体"/>
          <w:b/>
          <w:sz w:val="24"/>
          <w:szCs w:val="24"/>
        </w:rPr>
        <w:t>第三章</w:t>
      </w:r>
      <w:r>
        <w:rPr>
          <w:rFonts w:eastAsia="宋体"/>
          <w:b/>
          <w:sz w:val="24"/>
          <w:szCs w:val="24"/>
        </w:rPr>
        <w:t xml:space="preserve"> </w:t>
      </w:r>
      <w:r>
        <w:rPr>
          <w:rFonts w:hAnsi="宋体" w:eastAsia="宋体"/>
          <w:b/>
          <w:sz w:val="24"/>
          <w:szCs w:val="24"/>
        </w:rPr>
        <w:t>课题过程管理</w:t>
      </w:r>
    </w:p>
    <w:p w14:paraId="2FC3973A">
      <w:pPr>
        <w:spacing w:line="360" w:lineRule="auto"/>
        <w:ind w:firstLine="480" w:firstLineChars="200"/>
        <w:jc w:val="left"/>
        <w:rPr>
          <w:rFonts w:eastAsia="宋体"/>
          <w:sz w:val="24"/>
          <w:szCs w:val="24"/>
        </w:rPr>
      </w:pPr>
      <w:r>
        <w:rPr>
          <w:rFonts w:hAnsi="宋体" w:eastAsia="宋体"/>
          <w:sz w:val="24"/>
          <w:szCs w:val="24"/>
        </w:rPr>
        <w:t>第十一条</w:t>
      </w:r>
      <w:r>
        <w:rPr>
          <w:rFonts w:eastAsia="宋体"/>
          <w:sz w:val="24"/>
          <w:szCs w:val="24"/>
        </w:rPr>
        <w:t xml:space="preserve"> </w:t>
      </w:r>
      <w:r>
        <w:rPr>
          <w:rFonts w:hAnsi="宋体" w:eastAsia="宋体"/>
          <w:sz w:val="24"/>
          <w:szCs w:val="24"/>
        </w:rPr>
        <w:t>开放课题一般在</w:t>
      </w:r>
      <w:r>
        <w:rPr>
          <w:rFonts w:eastAsia="宋体"/>
          <w:sz w:val="24"/>
          <w:szCs w:val="24"/>
        </w:rPr>
        <w:t>2-3</w:t>
      </w:r>
      <w:r>
        <w:rPr>
          <w:rFonts w:hAnsi="宋体" w:eastAsia="宋体"/>
          <w:sz w:val="24"/>
          <w:szCs w:val="24"/>
        </w:rPr>
        <w:t>年内完成，课题负责人应按计划开展研究工作，研究进度以月为单位汇报至实验室，连续半年进度未达预期者通报所在单位，暂时冻结经费账户，整改达标后重新启动。申请人所在单位作为课题依托单位，应严格落实工作保障条件，大力支持并督促课题负责人认真完成科研任务。</w:t>
      </w:r>
    </w:p>
    <w:p w14:paraId="7D8D48FC">
      <w:pPr>
        <w:spacing w:line="360" w:lineRule="auto"/>
        <w:ind w:firstLine="480" w:firstLineChars="200"/>
        <w:jc w:val="left"/>
        <w:rPr>
          <w:rFonts w:eastAsia="宋体"/>
          <w:sz w:val="24"/>
          <w:szCs w:val="24"/>
        </w:rPr>
      </w:pPr>
      <w:r>
        <w:rPr>
          <w:rFonts w:hAnsi="宋体" w:eastAsia="宋体"/>
          <w:sz w:val="24"/>
          <w:szCs w:val="24"/>
        </w:rPr>
        <w:t>第十二条</w:t>
      </w:r>
      <w:r>
        <w:rPr>
          <w:rFonts w:eastAsia="宋体"/>
          <w:sz w:val="24"/>
          <w:szCs w:val="24"/>
        </w:rPr>
        <w:t xml:space="preserve"> </w:t>
      </w:r>
      <w:r>
        <w:rPr>
          <w:rFonts w:hAnsi="宋体" w:eastAsia="宋体"/>
          <w:sz w:val="24"/>
          <w:szCs w:val="24"/>
        </w:rPr>
        <w:t>实验室每年底组织开放课题年度情况报告会（包括实验进展情况、课题申请情况、经费使用情况、成果发表情况以及成果知识产权归属情况等），项目组必须按要求准时参加。无故不参加年度报告或者发现课题延误或经费使用不当的，实验室有权减少或停止经费使用，直至撤销资助。</w:t>
      </w:r>
    </w:p>
    <w:p w14:paraId="3035DF3D">
      <w:pPr>
        <w:spacing w:line="360" w:lineRule="auto"/>
        <w:ind w:firstLine="480" w:firstLineChars="200"/>
        <w:jc w:val="left"/>
        <w:rPr>
          <w:rFonts w:eastAsia="宋体"/>
          <w:sz w:val="24"/>
          <w:szCs w:val="24"/>
        </w:rPr>
      </w:pPr>
      <w:r>
        <w:rPr>
          <w:rFonts w:hAnsi="宋体" w:eastAsia="宋体"/>
          <w:sz w:val="24"/>
          <w:szCs w:val="24"/>
        </w:rPr>
        <w:t>第十三条</w:t>
      </w:r>
      <w:r>
        <w:rPr>
          <w:rFonts w:eastAsia="宋体"/>
          <w:sz w:val="24"/>
          <w:szCs w:val="24"/>
        </w:rPr>
        <w:t xml:space="preserve"> </w:t>
      </w:r>
      <w:r>
        <w:rPr>
          <w:rFonts w:hAnsi="宋体" w:eastAsia="宋体"/>
          <w:sz w:val="24"/>
          <w:szCs w:val="24"/>
        </w:rPr>
        <w:t>一般情况下，课题负责人不得代理或更换，如遇特殊情况，应及时报告实验室，经实验室同意后方可更换；课题负责人工作调动，可依据具体情况选择在原单位或调入单位完成课题，但须调入、调离双方单位签署意见，并报实验室审批备案。</w:t>
      </w:r>
    </w:p>
    <w:p w14:paraId="1DC1EC06">
      <w:pPr>
        <w:spacing w:line="360" w:lineRule="auto"/>
        <w:ind w:firstLine="480" w:firstLineChars="200"/>
        <w:jc w:val="left"/>
        <w:rPr>
          <w:rFonts w:eastAsia="宋体"/>
          <w:sz w:val="24"/>
          <w:szCs w:val="24"/>
        </w:rPr>
      </w:pPr>
      <w:r>
        <w:rPr>
          <w:rFonts w:hAnsi="宋体" w:eastAsia="宋体"/>
          <w:sz w:val="24"/>
          <w:szCs w:val="24"/>
        </w:rPr>
        <w:t>第十四条</w:t>
      </w:r>
      <w:r>
        <w:rPr>
          <w:rFonts w:eastAsia="宋体"/>
          <w:sz w:val="24"/>
          <w:szCs w:val="24"/>
        </w:rPr>
        <w:t xml:space="preserve"> </w:t>
      </w:r>
      <w:r>
        <w:rPr>
          <w:rFonts w:hAnsi="宋体" w:eastAsia="宋体"/>
          <w:sz w:val="24"/>
          <w:szCs w:val="24"/>
        </w:rPr>
        <w:t>课题周期过半时进行中期考核，课题负责人应提交《绵阳市重点实验室开放课题中期考核报告》，实验室组织中期考核汇报。</w:t>
      </w:r>
    </w:p>
    <w:p w14:paraId="338852E2">
      <w:pPr>
        <w:spacing w:line="360" w:lineRule="auto"/>
        <w:ind w:firstLine="480" w:firstLineChars="200"/>
        <w:jc w:val="left"/>
        <w:rPr>
          <w:rFonts w:eastAsia="宋体"/>
          <w:sz w:val="24"/>
          <w:szCs w:val="24"/>
        </w:rPr>
      </w:pPr>
      <w:r>
        <w:rPr>
          <w:rFonts w:hAnsi="宋体" w:eastAsia="宋体"/>
          <w:sz w:val="24"/>
          <w:szCs w:val="24"/>
        </w:rPr>
        <w:t>第十五条</w:t>
      </w:r>
      <w:r>
        <w:rPr>
          <w:rFonts w:eastAsia="宋体"/>
          <w:sz w:val="24"/>
          <w:szCs w:val="24"/>
        </w:rPr>
        <w:t xml:space="preserve"> </w:t>
      </w:r>
      <w:r>
        <w:rPr>
          <w:rFonts w:hAnsi="宋体" w:eastAsia="宋体"/>
          <w:sz w:val="24"/>
          <w:szCs w:val="24"/>
        </w:rPr>
        <w:t>研究计划实施中，课题负责人不得随意改变预定研究目标、研究内容和计划、课题研究期限。若遇有特殊情况无法按时完成，课题负责人须提前</w:t>
      </w:r>
      <w:r>
        <w:rPr>
          <w:rFonts w:eastAsia="宋体"/>
          <w:sz w:val="24"/>
          <w:szCs w:val="24"/>
        </w:rPr>
        <w:t>3</w:t>
      </w:r>
      <w:r>
        <w:rPr>
          <w:rFonts w:hAnsi="宋体" w:eastAsia="宋体"/>
          <w:sz w:val="24"/>
          <w:szCs w:val="24"/>
        </w:rPr>
        <w:t>个月提出延期申请，经所在单位审查签署意见后报实验室审批同意后方可延期结题。延期最多不超过一年。逾期不结题者，终止项目，收回全部经费。</w:t>
      </w:r>
    </w:p>
    <w:p w14:paraId="0FE0847E">
      <w:pPr>
        <w:spacing w:line="360" w:lineRule="auto"/>
        <w:ind w:firstLine="480" w:firstLineChars="200"/>
        <w:jc w:val="left"/>
        <w:rPr>
          <w:rFonts w:eastAsia="宋体"/>
          <w:sz w:val="24"/>
          <w:szCs w:val="24"/>
        </w:rPr>
      </w:pPr>
      <w:r>
        <w:rPr>
          <w:rFonts w:hAnsi="宋体" w:eastAsia="宋体"/>
          <w:sz w:val="24"/>
          <w:szCs w:val="24"/>
        </w:rPr>
        <w:t>第十六条</w:t>
      </w:r>
      <w:r>
        <w:rPr>
          <w:rFonts w:eastAsia="宋体"/>
          <w:sz w:val="24"/>
          <w:szCs w:val="24"/>
        </w:rPr>
        <w:t xml:space="preserve"> </w:t>
      </w:r>
      <w:r>
        <w:rPr>
          <w:rFonts w:hAnsi="宋体" w:eastAsia="宋体"/>
          <w:sz w:val="24"/>
          <w:szCs w:val="24"/>
        </w:rPr>
        <w:t>结题与验收：课题验收前一个月课题负责人必须向实验室提交：</w:t>
      </w:r>
      <w:r>
        <w:rPr>
          <w:rFonts w:eastAsia="宋体"/>
          <w:sz w:val="24"/>
          <w:szCs w:val="24"/>
        </w:rPr>
        <w:t>1</w:t>
      </w:r>
      <w:r>
        <w:rPr>
          <w:rFonts w:hAnsi="宋体" w:eastAsia="宋体"/>
          <w:sz w:val="24"/>
          <w:szCs w:val="24"/>
        </w:rPr>
        <w:t>）研究工作结题报告；</w:t>
      </w:r>
      <w:r>
        <w:rPr>
          <w:rFonts w:eastAsia="宋体"/>
          <w:sz w:val="24"/>
          <w:szCs w:val="24"/>
        </w:rPr>
        <w:t>2</w:t>
      </w:r>
      <w:r>
        <w:rPr>
          <w:rFonts w:hAnsi="宋体" w:eastAsia="宋体"/>
          <w:sz w:val="24"/>
          <w:szCs w:val="24"/>
        </w:rPr>
        <w:t>）学术论文或其它研究成果；</w:t>
      </w:r>
      <w:r>
        <w:rPr>
          <w:rFonts w:eastAsia="宋体"/>
          <w:sz w:val="24"/>
          <w:szCs w:val="24"/>
        </w:rPr>
        <w:t>3</w:t>
      </w:r>
      <w:r>
        <w:rPr>
          <w:rFonts w:hAnsi="宋体" w:eastAsia="宋体"/>
          <w:sz w:val="24"/>
          <w:szCs w:val="24"/>
        </w:rPr>
        <w:t>）原始技术档案，包括计算机程序、数据、资料等成果资料；</w:t>
      </w:r>
      <w:r>
        <w:rPr>
          <w:rFonts w:eastAsia="宋体"/>
          <w:sz w:val="24"/>
          <w:szCs w:val="24"/>
        </w:rPr>
        <w:t>4</w:t>
      </w:r>
      <w:r>
        <w:rPr>
          <w:rFonts w:hAnsi="宋体" w:eastAsia="宋体"/>
          <w:sz w:val="24"/>
          <w:szCs w:val="24"/>
        </w:rPr>
        <w:t>）其它要求的资料。并附目录清单。</w:t>
      </w:r>
    </w:p>
    <w:p w14:paraId="334787D4">
      <w:pPr>
        <w:spacing w:line="360" w:lineRule="auto"/>
        <w:ind w:firstLine="480" w:firstLineChars="200"/>
        <w:jc w:val="left"/>
        <w:rPr>
          <w:rFonts w:eastAsia="宋体"/>
          <w:sz w:val="24"/>
          <w:szCs w:val="24"/>
        </w:rPr>
      </w:pPr>
      <w:r>
        <w:rPr>
          <w:rFonts w:hAnsi="宋体" w:eastAsia="宋体"/>
          <w:sz w:val="24"/>
          <w:szCs w:val="24"/>
        </w:rPr>
        <w:t>第十七条</w:t>
      </w:r>
      <w:r>
        <w:rPr>
          <w:rFonts w:eastAsia="宋体"/>
          <w:sz w:val="24"/>
          <w:szCs w:val="24"/>
        </w:rPr>
        <w:t xml:space="preserve"> </w:t>
      </w:r>
      <w:r>
        <w:rPr>
          <w:rFonts w:hAnsi="宋体" w:eastAsia="宋体"/>
          <w:sz w:val="24"/>
          <w:szCs w:val="24"/>
        </w:rPr>
        <w:t>实验室组织专家对项目进行验收，验收结果分为验收优秀、验收合格、验收不合格，对验收不合格的项目，实验室有权收回课题经费。</w:t>
      </w:r>
    </w:p>
    <w:p w14:paraId="5A329061">
      <w:pPr>
        <w:spacing w:line="360" w:lineRule="auto"/>
        <w:ind w:firstLine="480" w:firstLineChars="200"/>
        <w:jc w:val="left"/>
        <w:rPr>
          <w:rFonts w:eastAsia="宋体"/>
          <w:sz w:val="24"/>
          <w:szCs w:val="24"/>
        </w:rPr>
      </w:pPr>
      <w:r>
        <w:rPr>
          <w:rFonts w:hAnsi="宋体" w:eastAsia="宋体"/>
          <w:sz w:val="24"/>
          <w:szCs w:val="24"/>
        </w:rPr>
        <w:t>第十八条</w:t>
      </w:r>
      <w:r>
        <w:rPr>
          <w:rFonts w:eastAsia="宋体"/>
          <w:sz w:val="24"/>
          <w:szCs w:val="24"/>
        </w:rPr>
        <w:t xml:space="preserve"> </w:t>
      </w:r>
      <w:r>
        <w:rPr>
          <w:rFonts w:hAnsi="宋体" w:eastAsia="宋体"/>
          <w:sz w:val="24"/>
          <w:szCs w:val="24"/>
        </w:rPr>
        <w:t>开放课题负责人一年不参加该课题研究，按中途终止，收回结余经费处理或由实验室指定专人继续完成。</w:t>
      </w:r>
    </w:p>
    <w:p w14:paraId="60D9B433">
      <w:pPr>
        <w:spacing w:line="360" w:lineRule="auto"/>
        <w:ind w:firstLine="480" w:firstLineChars="200"/>
        <w:jc w:val="left"/>
        <w:rPr>
          <w:rFonts w:eastAsia="宋体"/>
          <w:sz w:val="24"/>
          <w:szCs w:val="24"/>
        </w:rPr>
      </w:pPr>
      <w:r>
        <w:rPr>
          <w:rFonts w:hAnsi="宋体" w:eastAsia="宋体"/>
          <w:sz w:val="24"/>
          <w:szCs w:val="24"/>
        </w:rPr>
        <w:t>第十九条</w:t>
      </w:r>
      <w:r>
        <w:rPr>
          <w:rFonts w:eastAsia="宋体"/>
          <w:sz w:val="24"/>
          <w:szCs w:val="24"/>
        </w:rPr>
        <w:t xml:space="preserve"> </w:t>
      </w:r>
      <w:r>
        <w:rPr>
          <w:rFonts w:hAnsi="宋体" w:eastAsia="宋体"/>
          <w:sz w:val="24"/>
          <w:szCs w:val="24"/>
        </w:rPr>
        <w:t>实验室每年底对各开放课题实施年度考核。实验室资助的研究成果，没有署名实验室为第一作者或通讯作者单位，不再追加经费并收回已划拨经费。</w:t>
      </w:r>
    </w:p>
    <w:p w14:paraId="1AE2F600">
      <w:pPr>
        <w:spacing w:before="156" w:beforeLines="50" w:after="156" w:afterLines="50" w:line="360" w:lineRule="auto"/>
        <w:jc w:val="center"/>
        <w:rPr>
          <w:rFonts w:eastAsia="宋体"/>
          <w:b/>
          <w:sz w:val="24"/>
          <w:szCs w:val="24"/>
        </w:rPr>
      </w:pPr>
      <w:r>
        <w:rPr>
          <w:rFonts w:hAnsi="宋体" w:eastAsia="宋体"/>
          <w:b/>
          <w:sz w:val="24"/>
          <w:szCs w:val="24"/>
        </w:rPr>
        <w:t>第四章</w:t>
      </w:r>
      <w:r>
        <w:rPr>
          <w:rFonts w:eastAsia="宋体"/>
          <w:b/>
          <w:sz w:val="24"/>
          <w:szCs w:val="24"/>
        </w:rPr>
        <w:t xml:space="preserve"> </w:t>
      </w:r>
      <w:r>
        <w:rPr>
          <w:rFonts w:hAnsi="宋体" w:eastAsia="宋体"/>
          <w:b/>
          <w:sz w:val="24"/>
          <w:szCs w:val="24"/>
        </w:rPr>
        <w:t>经费使用与管理</w:t>
      </w:r>
    </w:p>
    <w:p w14:paraId="10041FF1">
      <w:pPr>
        <w:spacing w:line="360" w:lineRule="auto"/>
        <w:ind w:firstLine="480" w:firstLineChars="200"/>
        <w:jc w:val="left"/>
        <w:rPr>
          <w:rFonts w:eastAsia="宋体"/>
          <w:sz w:val="24"/>
          <w:szCs w:val="24"/>
        </w:rPr>
      </w:pPr>
      <w:r>
        <w:rPr>
          <w:rFonts w:hAnsi="宋体" w:eastAsia="宋体"/>
          <w:sz w:val="24"/>
          <w:szCs w:val="24"/>
        </w:rPr>
        <w:t>第二十条</w:t>
      </w:r>
      <w:r>
        <w:rPr>
          <w:rFonts w:eastAsia="宋体"/>
          <w:sz w:val="24"/>
          <w:szCs w:val="24"/>
        </w:rPr>
        <w:t xml:space="preserve"> </w:t>
      </w:r>
      <w:r>
        <w:rPr>
          <w:rFonts w:hAnsi="宋体" w:eastAsia="宋体"/>
          <w:sz w:val="24"/>
          <w:szCs w:val="24"/>
        </w:rPr>
        <w:t>课题经费实行分批次划拨给申请者所在单位，课题经费使用应严格按照绵阳市、实验室和申请者所在单位的有关财务规章制度执行，课题负责人为课题经费第一负责人，定期向实验室报告经费使用情况。</w:t>
      </w:r>
    </w:p>
    <w:p w14:paraId="094A0E09">
      <w:pPr>
        <w:spacing w:line="360" w:lineRule="auto"/>
        <w:ind w:firstLine="480" w:firstLineChars="200"/>
        <w:jc w:val="left"/>
        <w:rPr>
          <w:rFonts w:eastAsia="宋体"/>
          <w:sz w:val="24"/>
          <w:szCs w:val="24"/>
        </w:rPr>
      </w:pPr>
      <w:r>
        <w:rPr>
          <w:rFonts w:hAnsi="宋体" w:eastAsia="宋体"/>
          <w:sz w:val="24"/>
          <w:szCs w:val="24"/>
        </w:rPr>
        <w:t>第二十一条</w:t>
      </w:r>
      <w:r>
        <w:rPr>
          <w:rFonts w:eastAsia="宋体"/>
          <w:sz w:val="24"/>
          <w:szCs w:val="24"/>
        </w:rPr>
        <w:t xml:space="preserve"> </w:t>
      </w:r>
      <w:r>
        <w:rPr>
          <w:rFonts w:hAnsi="宋体" w:eastAsia="宋体"/>
          <w:sz w:val="24"/>
          <w:szCs w:val="24"/>
        </w:rPr>
        <w:t>开放课题专项经费，单独核算，专款专用，不得转拨，不得挪作他用，加强监督管理，提高资金使用效率。</w:t>
      </w:r>
    </w:p>
    <w:p w14:paraId="79092C8F">
      <w:pPr>
        <w:spacing w:line="360" w:lineRule="auto"/>
        <w:ind w:firstLine="480" w:firstLineChars="200"/>
        <w:jc w:val="left"/>
        <w:rPr>
          <w:rFonts w:eastAsia="宋体"/>
          <w:sz w:val="24"/>
          <w:szCs w:val="24"/>
        </w:rPr>
      </w:pPr>
      <w:r>
        <w:rPr>
          <w:rFonts w:hAnsi="宋体" w:eastAsia="宋体"/>
          <w:sz w:val="24"/>
          <w:szCs w:val="24"/>
        </w:rPr>
        <w:t>第二十二条</w:t>
      </w:r>
      <w:r>
        <w:rPr>
          <w:rFonts w:eastAsia="宋体"/>
          <w:sz w:val="24"/>
          <w:szCs w:val="24"/>
        </w:rPr>
        <w:t xml:space="preserve"> </w:t>
      </w:r>
      <w:r>
        <w:rPr>
          <w:rFonts w:hAnsi="宋体" w:eastAsia="宋体"/>
          <w:sz w:val="24"/>
          <w:szCs w:val="24"/>
        </w:rPr>
        <w:t>在课题结题验收时，课题承担单位和项目负责人有责任和义务配合实验室依托单位进行财务验收。当实验室依托单位按照上级部门要求接收审计时，课题承担单位和项目负责人有责任和义务按要求提供相应资料。</w:t>
      </w:r>
    </w:p>
    <w:p w14:paraId="6FFF5A1D">
      <w:pPr>
        <w:spacing w:line="360" w:lineRule="auto"/>
        <w:ind w:firstLine="480" w:firstLineChars="200"/>
        <w:jc w:val="left"/>
        <w:rPr>
          <w:rFonts w:eastAsia="宋体"/>
          <w:sz w:val="24"/>
          <w:szCs w:val="24"/>
        </w:rPr>
      </w:pPr>
      <w:r>
        <w:rPr>
          <w:rFonts w:hAnsi="宋体" w:eastAsia="宋体"/>
          <w:sz w:val="24"/>
          <w:szCs w:val="24"/>
        </w:rPr>
        <w:t>第二十三条</w:t>
      </w:r>
      <w:r>
        <w:rPr>
          <w:rFonts w:eastAsia="宋体"/>
          <w:sz w:val="24"/>
          <w:szCs w:val="24"/>
        </w:rPr>
        <w:t xml:space="preserve"> </w:t>
      </w:r>
      <w:r>
        <w:rPr>
          <w:rFonts w:hAnsi="宋体" w:eastAsia="宋体"/>
          <w:sz w:val="24"/>
          <w:szCs w:val="24"/>
        </w:rPr>
        <w:t>在申请者所在单位产生的科研费用需要到绵阳市中心医院报销者，发票抬头与税号必须为绵阳市中心医院，且项目负责人需提供一份情况说明并手写签字，说明科研经费使用过程中无任何违规违纪情况发生，如被发现任何违规违纪情况，一切后果由项目负责人承担。</w:t>
      </w:r>
    </w:p>
    <w:p w14:paraId="32310797">
      <w:pPr>
        <w:spacing w:line="360" w:lineRule="auto"/>
        <w:ind w:firstLine="480" w:firstLineChars="200"/>
        <w:jc w:val="left"/>
        <w:rPr>
          <w:rFonts w:eastAsia="宋体"/>
          <w:sz w:val="24"/>
          <w:szCs w:val="24"/>
        </w:rPr>
      </w:pPr>
      <w:r>
        <w:rPr>
          <w:rFonts w:hAnsi="宋体" w:eastAsia="宋体"/>
          <w:sz w:val="24"/>
          <w:szCs w:val="24"/>
        </w:rPr>
        <w:t>第二十四条</w:t>
      </w:r>
      <w:r>
        <w:rPr>
          <w:rFonts w:eastAsia="宋体"/>
          <w:sz w:val="24"/>
          <w:szCs w:val="24"/>
        </w:rPr>
        <w:t xml:space="preserve"> </w:t>
      </w:r>
      <w:r>
        <w:rPr>
          <w:rFonts w:hAnsi="宋体" w:eastAsia="宋体"/>
          <w:sz w:val="24"/>
          <w:szCs w:val="24"/>
        </w:rPr>
        <w:t>对于中期检查不通过或者终止的研究课题，实验室将停止资助，收回结余经费。经费使用效益差、违规违纪开支等情形，其结余经费实验室强制收回。</w:t>
      </w:r>
    </w:p>
    <w:p w14:paraId="1DFD0BD7">
      <w:pPr>
        <w:spacing w:line="360" w:lineRule="auto"/>
        <w:ind w:firstLine="480" w:firstLineChars="200"/>
        <w:jc w:val="left"/>
        <w:rPr>
          <w:rFonts w:eastAsia="宋体"/>
          <w:sz w:val="24"/>
          <w:szCs w:val="24"/>
        </w:rPr>
      </w:pPr>
      <w:r>
        <w:rPr>
          <w:rFonts w:hAnsi="宋体" w:eastAsia="宋体"/>
          <w:sz w:val="24"/>
          <w:szCs w:val="24"/>
        </w:rPr>
        <w:t>第二十五条</w:t>
      </w:r>
      <w:r>
        <w:rPr>
          <w:rFonts w:eastAsia="宋体"/>
          <w:sz w:val="24"/>
          <w:szCs w:val="24"/>
        </w:rPr>
        <w:t xml:space="preserve"> </w:t>
      </w:r>
      <w:r>
        <w:rPr>
          <w:rFonts w:hAnsi="宋体" w:eastAsia="宋体"/>
          <w:sz w:val="24"/>
          <w:szCs w:val="24"/>
        </w:rPr>
        <w:t>课题经费开支的范围是：</w:t>
      </w:r>
    </w:p>
    <w:p w14:paraId="0FBC04BC">
      <w:pPr>
        <w:spacing w:line="360" w:lineRule="auto"/>
        <w:ind w:firstLine="480" w:firstLineChars="200"/>
        <w:jc w:val="left"/>
        <w:rPr>
          <w:rFonts w:eastAsia="宋体"/>
          <w:sz w:val="24"/>
          <w:szCs w:val="24"/>
        </w:rPr>
      </w:pPr>
      <w:r>
        <w:rPr>
          <w:rFonts w:eastAsia="宋体"/>
          <w:sz w:val="24"/>
          <w:szCs w:val="24"/>
        </w:rPr>
        <w:t>1.</w:t>
      </w:r>
      <w:r>
        <w:rPr>
          <w:rFonts w:hAnsi="宋体" w:eastAsia="宋体"/>
          <w:sz w:val="24"/>
          <w:szCs w:val="24"/>
        </w:rPr>
        <w:t>材料费、测试化验加工费；</w:t>
      </w:r>
    </w:p>
    <w:p w14:paraId="3B0E5AAB">
      <w:pPr>
        <w:spacing w:line="360" w:lineRule="auto"/>
        <w:ind w:firstLine="480" w:firstLineChars="200"/>
        <w:jc w:val="left"/>
        <w:rPr>
          <w:rFonts w:eastAsia="宋体"/>
          <w:sz w:val="24"/>
          <w:szCs w:val="24"/>
        </w:rPr>
      </w:pPr>
      <w:r>
        <w:rPr>
          <w:rFonts w:eastAsia="宋体"/>
          <w:sz w:val="24"/>
          <w:szCs w:val="24"/>
        </w:rPr>
        <w:t>2.</w:t>
      </w:r>
      <w:r>
        <w:rPr>
          <w:rFonts w:hAnsi="宋体" w:eastAsia="宋体"/>
          <w:sz w:val="24"/>
          <w:szCs w:val="24"/>
        </w:rPr>
        <w:t>差旅</w:t>
      </w:r>
      <w:r>
        <w:rPr>
          <w:rFonts w:eastAsia="宋体"/>
          <w:sz w:val="24"/>
          <w:szCs w:val="24"/>
        </w:rPr>
        <w:t>/</w:t>
      </w:r>
      <w:r>
        <w:rPr>
          <w:rFonts w:hAnsi="宋体" w:eastAsia="宋体"/>
          <w:sz w:val="24"/>
          <w:szCs w:val="24"/>
        </w:rPr>
        <w:t>会议</w:t>
      </w:r>
      <w:r>
        <w:rPr>
          <w:rFonts w:eastAsia="宋体"/>
          <w:sz w:val="24"/>
          <w:szCs w:val="24"/>
        </w:rPr>
        <w:t>/</w:t>
      </w:r>
      <w:r>
        <w:rPr>
          <w:rFonts w:hAnsi="宋体" w:eastAsia="宋体"/>
          <w:sz w:val="24"/>
          <w:szCs w:val="24"/>
        </w:rPr>
        <w:t>国际合作交流费；</w:t>
      </w:r>
    </w:p>
    <w:p w14:paraId="30B918B4">
      <w:pPr>
        <w:spacing w:line="360" w:lineRule="auto"/>
        <w:ind w:firstLine="480" w:firstLineChars="200"/>
        <w:jc w:val="left"/>
        <w:rPr>
          <w:rFonts w:eastAsia="宋体"/>
          <w:sz w:val="24"/>
          <w:szCs w:val="24"/>
        </w:rPr>
      </w:pPr>
      <w:r>
        <w:rPr>
          <w:rFonts w:eastAsia="宋体"/>
          <w:sz w:val="24"/>
          <w:szCs w:val="24"/>
        </w:rPr>
        <w:t>3.</w:t>
      </w:r>
      <w:r>
        <w:rPr>
          <w:rFonts w:hAnsi="宋体" w:eastAsia="宋体"/>
          <w:sz w:val="24"/>
          <w:szCs w:val="24"/>
        </w:rPr>
        <w:t>出版</w:t>
      </w:r>
      <w:r>
        <w:rPr>
          <w:rFonts w:eastAsia="宋体"/>
          <w:sz w:val="24"/>
          <w:szCs w:val="24"/>
        </w:rPr>
        <w:t>/</w:t>
      </w:r>
      <w:r>
        <w:rPr>
          <w:rFonts w:hAnsi="宋体" w:eastAsia="宋体"/>
          <w:sz w:val="24"/>
          <w:szCs w:val="24"/>
        </w:rPr>
        <w:t>文献</w:t>
      </w:r>
      <w:r>
        <w:rPr>
          <w:rFonts w:eastAsia="宋体"/>
          <w:sz w:val="24"/>
          <w:szCs w:val="24"/>
        </w:rPr>
        <w:t>/</w:t>
      </w:r>
      <w:r>
        <w:rPr>
          <w:rFonts w:hAnsi="宋体" w:eastAsia="宋体"/>
          <w:sz w:val="24"/>
          <w:szCs w:val="24"/>
        </w:rPr>
        <w:t>信息传播</w:t>
      </w:r>
      <w:r>
        <w:rPr>
          <w:rFonts w:eastAsia="宋体"/>
          <w:sz w:val="24"/>
          <w:szCs w:val="24"/>
        </w:rPr>
        <w:t>/</w:t>
      </w:r>
      <w:r>
        <w:rPr>
          <w:rFonts w:hAnsi="宋体" w:eastAsia="宋体"/>
          <w:sz w:val="24"/>
          <w:szCs w:val="24"/>
        </w:rPr>
        <w:t>知识产权事务费；</w:t>
      </w:r>
    </w:p>
    <w:p w14:paraId="47F58F47">
      <w:pPr>
        <w:spacing w:line="360" w:lineRule="auto"/>
        <w:ind w:firstLine="480" w:firstLineChars="200"/>
        <w:jc w:val="left"/>
        <w:rPr>
          <w:rFonts w:eastAsia="宋体"/>
          <w:sz w:val="24"/>
          <w:szCs w:val="24"/>
        </w:rPr>
      </w:pPr>
      <w:r>
        <w:rPr>
          <w:rFonts w:eastAsia="宋体"/>
          <w:sz w:val="24"/>
          <w:szCs w:val="24"/>
        </w:rPr>
        <w:t>4.</w:t>
      </w:r>
      <w:r>
        <w:rPr>
          <w:rFonts w:hAnsi="宋体" w:eastAsia="宋体"/>
          <w:sz w:val="24"/>
          <w:szCs w:val="24"/>
        </w:rPr>
        <w:t>专家咨询费</w:t>
      </w:r>
      <w:r>
        <w:rPr>
          <w:rFonts w:eastAsia="宋体"/>
          <w:sz w:val="24"/>
          <w:szCs w:val="24"/>
        </w:rPr>
        <w:t>/</w:t>
      </w:r>
      <w:r>
        <w:rPr>
          <w:rFonts w:hAnsi="宋体" w:eastAsia="宋体"/>
          <w:sz w:val="24"/>
          <w:szCs w:val="24"/>
        </w:rPr>
        <w:t>劳务费；</w:t>
      </w:r>
    </w:p>
    <w:p w14:paraId="3286611F">
      <w:pPr>
        <w:spacing w:line="360" w:lineRule="auto"/>
        <w:ind w:firstLine="480" w:firstLineChars="200"/>
        <w:jc w:val="left"/>
        <w:rPr>
          <w:rFonts w:eastAsia="宋体"/>
          <w:sz w:val="24"/>
          <w:szCs w:val="24"/>
        </w:rPr>
      </w:pPr>
      <w:r>
        <w:rPr>
          <w:rFonts w:eastAsia="宋体"/>
          <w:sz w:val="24"/>
          <w:szCs w:val="24"/>
        </w:rPr>
        <w:t>5.</w:t>
      </w:r>
      <w:r>
        <w:rPr>
          <w:rFonts w:hAnsi="宋体" w:eastAsia="宋体"/>
          <w:sz w:val="24"/>
          <w:szCs w:val="24"/>
        </w:rPr>
        <w:t>其它经批准认定的用于课题研究支出的经费（需在课题申请时提出）。</w:t>
      </w:r>
    </w:p>
    <w:p w14:paraId="6848C34B">
      <w:pPr>
        <w:spacing w:before="156" w:beforeLines="50" w:after="156" w:afterLines="50" w:line="360" w:lineRule="auto"/>
        <w:jc w:val="center"/>
        <w:rPr>
          <w:rFonts w:eastAsia="宋体"/>
          <w:b/>
          <w:sz w:val="24"/>
          <w:szCs w:val="24"/>
        </w:rPr>
      </w:pPr>
      <w:r>
        <w:rPr>
          <w:rFonts w:hAnsi="宋体" w:eastAsia="宋体"/>
          <w:b/>
          <w:sz w:val="24"/>
          <w:szCs w:val="24"/>
        </w:rPr>
        <w:t>第五章</w:t>
      </w:r>
      <w:r>
        <w:rPr>
          <w:rFonts w:eastAsia="宋体"/>
          <w:b/>
          <w:sz w:val="24"/>
          <w:szCs w:val="24"/>
        </w:rPr>
        <w:t xml:space="preserve"> </w:t>
      </w:r>
      <w:r>
        <w:rPr>
          <w:rFonts w:hAnsi="宋体" w:eastAsia="宋体"/>
          <w:b/>
          <w:sz w:val="24"/>
          <w:szCs w:val="24"/>
        </w:rPr>
        <w:t>成果管理</w:t>
      </w:r>
    </w:p>
    <w:p w14:paraId="4A78F6B4">
      <w:pPr>
        <w:spacing w:line="360" w:lineRule="auto"/>
        <w:ind w:firstLine="480" w:firstLineChars="200"/>
        <w:jc w:val="left"/>
        <w:rPr>
          <w:rFonts w:hAnsi="宋体" w:eastAsia="宋体"/>
          <w:sz w:val="24"/>
          <w:szCs w:val="24"/>
        </w:rPr>
      </w:pPr>
      <w:r>
        <w:rPr>
          <w:rFonts w:hAnsi="宋体" w:eastAsia="宋体"/>
          <w:sz w:val="24"/>
          <w:szCs w:val="24"/>
        </w:rPr>
        <w:t>第二十六条</w:t>
      </w:r>
      <w:r>
        <w:rPr>
          <w:rFonts w:eastAsia="宋体"/>
          <w:sz w:val="24"/>
          <w:szCs w:val="24"/>
        </w:rPr>
        <w:t xml:space="preserve"> </w:t>
      </w:r>
      <w:r>
        <w:rPr>
          <w:rFonts w:hAnsi="宋体" w:eastAsia="宋体"/>
          <w:sz w:val="24"/>
          <w:szCs w:val="24"/>
        </w:rPr>
        <w:t>课题研究人员在开放课题资助下取得的成果，由实验室和课题研究人员所在单位共享。</w:t>
      </w:r>
    </w:p>
    <w:p w14:paraId="59BA5CB4">
      <w:pPr>
        <w:spacing w:line="360" w:lineRule="auto"/>
        <w:ind w:firstLine="480" w:firstLineChars="200"/>
        <w:jc w:val="left"/>
        <w:rPr>
          <w:rFonts w:eastAsia="宋体"/>
          <w:sz w:val="24"/>
          <w:szCs w:val="24"/>
        </w:rPr>
      </w:pPr>
      <w:r>
        <w:rPr>
          <w:rFonts w:hint="eastAsia" w:eastAsia="宋体"/>
          <w:sz w:val="24"/>
          <w:szCs w:val="24"/>
        </w:rPr>
        <w:t>第二十七条开放课题负责人应签署《科研诚信承诺书》，自觉遵守国家和省市各级部门的科研诚信规定。在开放课题资助下取得的成果，项目负责人、通讯作者、第一作者必须对相关成果进行审核，在论文发表前签订论文发表署名同意书，保证署名开放课题的成果无抄袭、窃他人科研成果，不得有伪造、篡改研究数据、图片、研究结论、购买、代写、代投论文等学术不端行为。</w:t>
      </w:r>
    </w:p>
    <w:p w14:paraId="3A1AF427">
      <w:pPr>
        <w:spacing w:line="360" w:lineRule="auto"/>
        <w:ind w:firstLine="480" w:firstLineChars="200"/>
        <w:jc w:val="left"/>
        <w:rPr>
          <w:rFonts w:hAnsi="宋体" w:eastAsia="宋体"/>
          <w:sz w:val="24"/>
          <w:szCs w:val="24"/>
        </w:rPr>
      </w:pPr>
      <w:r>
        <w:rPr>
          <w:rFonts w:hAnsi="宋体" w:eastAsia="宋体"/>
          <w:sz w:val="24"/>
          <w:szCs w:val="24"/>
        </w:rPr>
        <w:t>第二十</w:t>
      </w:r>
      <w:r>
        <w:rPr>
          <w:rFonts w:hint="eastAsia" w:hAnsi="宋体" w:eastAsia="宋体"/>
          <w:sz w:val="24"/>
          <w:szCs w:val="24"/>
        </w:rPr>
        <w:t>八</w:t>
      </w:r>
      <w:r>
        <w:rPr>
          <w:rFonts w:hAnsi="宋体" w:eastAsia="宋体"/>
          <w:sz w:val="24"/>
          <w:szCs w:val="24"/>
        </w:rPr>
        <w:t>条</w:t>
      </w:r>
      <w:r>
        <w:rPr>
          <w:rFonts w:eastAsia="宋体"/>
          <w:sz w:val="24"/>
          <w:szCs w:val="24"/>
        </w:rPr>
        <w:t xml:space="preserve"> </w:t>
      </w:r>
      <w:r>
        <w:rPr>
          <w:rFonts w:hAnsi="宋体" w:eastAsia="宋体"/>
          <w:sz w:val="24"/>
          <w:szCs w:val="24"/>
        </w:rPr>
        <w:t>开放课题资助下取得的成果，</w:t>
      </w:r>
      <w:r>
        <w:rPr>
          <w:rFonts w:hAnsi="宋体" w:eastAsia="宋体"/>
          <w:b/>
          <w:bCs/>
          <w:sz w:val="24"/>
          <w:szCs w:val="24"/>
        </w:rPr>
        <w:t>完成单位必须标注实验室</w:t>
      </w:r>
      <w:r>
        <w:rPr>
          <w:rFonts w:hAnsi="宋体" w:eastAsia="宋体"/>
          <w:sz w:val="24"/>
          <w:szCs w:val="24"/>
        </w:rPr>
        <w:t>。符合依托单位科研奖励规定的成果按依托单位科研奖励相关规定奖励，由项目负责人按规定进行登记。</w:t>
      </w:r>
    </w:p>
    <w:p w14:paraId="30994B93">
      <w:pPr>
        <w:spacing w:line="360" w:lineRule="auto"/>
        <w:ind w:firstLine="480" w:firstLineChars="200"/>
        <w:jc w:val="left"/>
        <w:rPr>
          <w:rFonts w:eastAsia="宋体"/>
          <w:sz w:val="24"/>
          <w:szCs w:val="24"/>
        </w:rPr>
      </w:pPr>
      <w:r>
        <w:rPr>
          <w:rFonts w:hAnsi="宋体" w:eastAsia="宋体"/>
          <w:sz w:val="24"/>
          <w:szCs w:val="24"/>
        </w:rPr>
        <w:t>第二十</w:t>
      </w:r>
      <w:r>
        <w:rPr>
          <w:rFonts w:hint="eastAsia" w:hAnsi="宋体" w:eastAsia="宋体"/>
          <w:sz w:val="24"/>
          <w:szCs w:val="24"/>
        </w:rPr>
        <w:t>九</w:t>
      </w:r>
      <w:r>
        <w:rPr>
          <w:rFonts w:hAnsi="宋体" w:eastAsia="宋体"/>
          <w:sz w:val="24"/>
          <w:szCs w:val="24"/>
        </w:rPr>
        <w:t>条</w:t>
      </w:r>
      <w:r>
        <w:rPr>
          <w:rFonts w:eastAsia="宋体"/>
          <w:sz w:val="24"/>
          <w:szCs w:val="24"/>
        </w:rPr>
        <w:t xml:space="preserve"> </w:t>
      </w:r>
      <w:r>
        <w:rPr>
          <w:rFonts w:hAnsi="宋体" w:eastAsia="宋体"/>
          <w:sz w:val="24"/>
          <w:szCs w:val="24"/>
        </w:rPr>
        <w:t>同一研究成果如有其它单位或资金资助，成果标注、成果转化等应按实验室资助比例进行署名和转化比例分配。</w:t>
      </w:r>
    </w:p>
    <w:p w14:paraId="03F5195A">
      <w:pPr>
        <w:spacing w:line="360" w:lineRule="auto"/>
        <w:ind w:firstLine="480" w:firstLineChars="200"/>
        <w:rPr>
          <w:rFonts w:eastAsia="宋体"/>
          <w:sz w:val="24"/>
          <w:szCs w:val="24"/>
        </w:rPr>
      </w:pPr>
      <w:r>
        <w:rPr>
          <w:rFonts w:hAnsi="宋体" w:eastAsia="宋体"/>
          <w:sz w:val="24"/>
          <w:szCs w:val="24"/>
        </w:rPr>
        <w:t>第</w:t>
      </w:r>
      <w:r>
        <w:rPr>
          <w:rFonts w:hint="eastAsia" w:hAnsi="宋体" w:eastAsia="宋体"/>
          <w:sz w:val="24"/>
          <w:szCs w:val="24"/>
        </w:rPr>
        <w:t>三十</w:t>
      </w:r>
      <w:r>
        <w:rPr>
          <w:rFonts w:hAnsi="宋体" w:eastAsia="宋体"/>
          <w:sz w:val="24"/>
          <w:szCs w:val="24"/>
        </w:rPr>
        <w:t>条</w:t>
      </w:r>
      <w:r>
        <w:rPr>
          <w:rFonts w:eastAsia="宋体"/>
          <w:sz w:val="24"/>
          <w:szCs w:val="24"/>
        </w:rPr>
        <w:t xml:space="preserve"> </w:t>
      </w:r>
      <w:r>
        <w:rPr>
          <w:rFonts w:hAnsi="宋体" w:eastAsia="宋体"/>
          <w:sz w:val="24"/>
          <w:szCs w:val="24"/>
        </w:rPr>
        <w:t>积极鼓励支持在取得作者同意后，将实验室产出的科技成果组织申报各级各类科技奖励。</w:t>
      </w:r>
    </w:p>
    <w:p w14:paraId="6CDA4817">
      <w:pPr>
        <w:spacing w:line="360" w:lineRule="auto"/>
        <w:ind w:firstLine="480" w:firstLineChars="200"/>
        <w:rPr>
          <w:rFonts w:eastAsia="宋体"/>
          <w:sz w:val="24"/>
          <w:szCs w:val="24"/>
        </w:rPr>
      </w:pPr>
      <w:r>
        <w:rPr>
          <w:rFonts w:hAnsi="宋体" w:eastAsia="宋体"/>
          <w:sz w:val="24"/>
          <w:szCs w:val="24"/>
        </w:rPr>
        <w:t>第三十</w:t>
      </w:r>
      <w:r>
        <w:rPr>
          <w:rFonts w:hint="eastAsia" w:hAnsi="宋体" w:eastAsia="宋体"/>
          <w:sz w:val="24"/>
          <w:szCs w:val="24"/>
        </w:rPr>
        <w:t>一</w:t>
      </w:r>
      <w:r>
        <w:rPr>
          <w:rFonts w:hAnsi="宋体" w:eastAsia="宋体"/>
          <w:sz w:val="24"/>
          <w:szCs w:val="24"/>
        </w:rPr>
        <w:t>条</w:t>
      </w:r>
      <w:r>
        <w:rPr>
          <w:rFonts w:eastAsia="宋体"/>
          <w:sz w:val="24"/>
          <w:szCs w:val="24"/>
        </w:rPr>
        <w:t xml:space="preserve"> </w:t>
      </w:r>
      <w:r>
        <w:rPr>
          <w:rFonts w:hAnsi="宋体" w:eastAsia="宋体"/>
          <w:sz w:val="24"/>
          <w:szCs w:val="24"/>
        </w:rPr>
        <w:t>实验室署名规范：</w:t>
      </w:r>
    </w:p>
    <w:p w14:paraId="0D0C959E">
      <w:pPr>
        <w:spacing w:line="460" w:lineRule="exact"/>
        <w:ind w:firstLine="480" w:firstLineChars="200"/>
        <w:rPr>
          <w:rFonts w:eastAsia="宋体"/>
          <w:sz w:val="24"/>
          <w:szCs w:val="24"/>
        </w:rPr>
      </w:pPr>
      <w:r>
        <w:rPr>
          <w:rFonts w:hAnsi="宋体" w:eastAsia="宋体"/>
          <w:sz w:val="24"/>
          <w:szCs w:val="24"/>
        </w:rPr>
        <w:t>中文标注格式</w:t>
      </w:r>
      <w:r>
        <w:rPr>
          <w:rFonts w:eastAsia="宋体"/>
          <w:sz w:val="24"/>
          <w:szCs w:val="24"/>
        </w:rPr>
        <w:t>：</w:t>
      </w:r>
      <w:r>
        <w:rPr>
          <w:rFonts w:hint="eastAsia" w:eastAsia="宋体"/>
          <w:sz w:val="24"/>
          <w:szCs w:val="24"/>
        </w:rPr>
        <w:t>绵阳市麻醉与神经调控重点实验室·绵阳市中心医院麻醉科，四川绵阳 621000</w:t>
      </w:r>
      <w:r>
        <w:rPr>
          <w:rFonts w:hAnsi="宋体" w:eastAsia="宋体"/>
          <w:sz w:val="24"/>
          <w:szCs w:val="24"/>
        </w:rPr>
        <w:t>。英文标注格式</w:t>
      </w:r>
      <w:r>
        <w:rPr>
          <w:rFonts w:eastAsia="宋体"/>
          <w:sz w:val="24"/>
          <w:szCs w:val="24"/>
        </w:rPr>
        <w:t xml:space="preserve">：Mianyang Key Laboratory of Anesthesia and Neuroregulation, </w:t>
      </w:r>
      <w:r>
        <w:rPr>
          <w:rFonts w:hint="eastAsia" w:eastAsia="宋体"/>
          <w:sz w:val="24"/>
          <w:szCs w:val="24"/>
        </w:rPr>
        <w:t xml:space="preserve">Department of Anesthesiology, Mianyang Central Hospital, Mianyang, </w:t>
      </w:r>
      <w:r>
        <w:rPr>
          <w:rFonts w:eastAsia="宋体"/>
          <w:sz w:val="24"/>
          <w:szCs w:val="24"/>
        </w:rPr>
        <w:t>C</w:t>
      </w:r>
      <w:r>
        <w:rPr>
          <w:rFonts w:hint="eastAsia" w:eastAsia="宋体"/>
          <w:sz w:val="24"/>
          <w:szCs w:val="24"/>
        </w:rPr>
        <w:t>hina, 621000</w:t>
      </w:r>
    </w:p>
    <w:p w14:paraId="36D47A3B">
      <w:pPr>
        <w:spacing w:line="360" w:lineRule="auto"/>
        <w:ind w:firstLine="480" w:firstLineChars="200"/>
        <w:rPr>
          <w:rFonts w:eastAsia="宋体"/>
          <w:sz w:val="24"/>
          <w:szCs w:val="24"/>
        </w:rPr>
      </w:pPr>
      <w:r>
        <w:rPr>
          <w:rFonts w:hAnsi="宋体" w:eastAsia="宋体"/>
          <w:sz w:val="24"/>
          <w:szCs w:val="24"/>
        </w:rPr>
        <w:t>第三十</w:t>
      </w:r>
      <w:r>
        <w:rPr>
          <w:rFonts w:hint="eastAsia" w:hAnsi="宋体" w:eastAsia="宋体"/>
          <w:sz w:val="24"/>
          <w:szCs w:val="24"/>
        </w:rPr>
        <w:t>二</w:t>
      </w:r>
      <w:r>
        <w:rPr>
          <w:rFonts w:hAnsi="宋体" w:eastAsia="宋体"/>
          <w:sz w:val="24"/>
          <w:szCs w:val="24"/>
        </w:rPr>
        <w:t>条</w:t>
      </w:r>
      <w:r>
        <w:rPr>
          <w:rFonts w:eastAsia="宋体"/>
          <w:sz w:val="24"/>
          <w:szCs w:val="24"/>
        </w:rPr>
        <w:t xml:space="preserve"> </w:t>
      </w:r>
      <w:r>
        <w:rPr>
          <w:rFonts w:hAnsi="宋体" w:eastAsia="宋体"/>
          <w:sz w:val="24"/>
          <w:szCs w:val="24"/>
        </w:rPr>
        <w:t>开放课题资助的论文、专著等研究成果都应进行开放课题资助标注，中文标注格式：</w:t>
      </w:r>
      <w:r>
        <w:rPr>
          <w:rFonts w:eastAsia="宋体"/>
          <w:sz w:val="24"/>
          <w:szCs w:val="24"/>
        </w:rPr>
        <w:t>“</w:t>
      </w:r>
      <w:r>
        <w:rPr>
          <w:rFonts w:hAnsi="宋体" w:eastAsia="宋体"/>
          <w:sz w:val="24"/>
          <w:szCs w:val="24"/>
        </w:rPr>
        <w:t>绵阳市麻醉与神经调控重点实验室开放课题资助（编号：</w:t>
      </w:r>
      <w:r>
        <w:rPr>
          <w:rFonts w:eastAsia="宋体"/>
          <w:sz w:val="24"/>
          <w:szCs w:val="24"/>
        </w:rPr>
        <w:t>xxxx</w:t>
      </w:r>
      <w:r>
        <w:rPr>
          <w:rFonts w:hAnsi="宋体" w:eastAsia="宋体"/>
          <w:sz w:val="24"/>
          <w:szCs w:val="24"/>
        </w:rPr>
        <w:t>）</w:t>
      </w:r>
      <w:r>
        <w:rPr>
          <w:rFonts w:eastAsia="宋体"/>
          <w:sz w:val="24"/>
          <w:szCs w:val="24"/>
        </w:rPr>
        <w:t>”</w:t>
      </w:r>
      <w:r>
        <w:rPr>
          <w:rFonts w:hAnsi="宋体" w:eastAsia="宋体"/>
          <w:sz w:val="24"/>
          <w:szCs w:val="24"/>
        </w:rPr>
        <w:t>；英文标注格式：</w:t>
      </w:r>
      <w:r>
        <w:rPr>
          <w:rFonts w:eastAsia="宋体"/>
          <w:sz w:val="24"/>
          <w:szCs w:val="24"/>
        </w:rPr>
        <w:t>“Supported by Mianyang Key Laboratory of Anesthesia and Neuroregulation （Grant</w:t>
      </w:r>
      <w:r>
        <w:rPr>
          <w:rFonts w:hint="eastAsia" w:eastAsia="宋体"/>
          <w:sz w:val="24"/>
          <w:szCs w:val="24"/>
        </w:rPr>
        <w:t xml:space="preserve"> </w:t>
      </w:r>
      <w:r>
        <w:rPr>
          <w:rFonts w:eastAsia="宋体"/>
          <w:sz w:val="24"/>
          <w:szCs w:val="24"/>
        </w:rPr>
        <w:t>No.xxxx）”</w:t>
      </w:r>
      <w:r>
        <w:rPr>
          <w:rFonts w:hAnsi="宋体" w:eastAsia="宋体"/>
          <w:sz w:val="24"/>
          <w:szCs w:val="24"/>
        </w:rPr>
        <w:t>。</w:t>
      </w:r>
    </w:p>
    <w:p w14:paraId="10620D3E">
      <w:pPr>
        <w:spacing w:before="156" w:beforeLines="50" w:after="156" w:afterLines="50" w:line="360" w:lineRule="auto"/>
        <w:jc w:val="center"/>
        <w:rPr>
          <w:rFonts w:eastAsia="宋体"/>
          <w:b/>
          <w:sz w:val="24"/>
          <w:szCs w:val="24"/>
        </w:rPr>
      </w:pPr>
      <w:r>
        <w:rPr>
          <w:rFonts w:hAnsi="宋体" w:eastAsia="宋体"/>
          <w:b/>
          <w:sz w:val="24"/>
          <w:szCs w:val="24"/>
        </w:rPr>
        <w:t>第六章</w:t>
      </w:r>
      <w:r>
        <w:rPr>
          <w:rFonts w:eastAsia="宋体"/>
          <w:b/>
          <w:sz w:val="24"/>
          <w:szCs w:val="24"/>
        </w:rPr>
        <w:t xml:space="preserve"> </w:t>
      </w:r>
      <w:r>
        <w:rPr>
          <w:rFonts w:hAnsi="宋体" w:eastAsia="宋体"/>
          <w:b/>
          <w:sz w:val="24"/>
          <w:szCs w:val="24"/>
        </w:rPr>
        <w:t>附则</w:t>
      </w:r>
    </w:p>
    <w:p w14:paraId="1CA2B4E7">
      <w:pPr>
        <w:spacing w:line="576" w:lineRule="exact"/>
        <w:ind w:firstLine="480" w:firstLineChars="200"/>
        <w:rPr>
          <w:rFonts w:ascii="仿宋_GB2312" w:hAnsi="inherit" w:cs="宋体"/>
          <w:color w:val="000000"/>
          <w:kern w:val="0"/>
          <w:szCs w:val="32"/>
        </w:rPr>
      </w:pPr>
      <w:r>
        <w:rPr>
          <w:rFonts w:hAnsi="宋体" w:eastAsia="宋体"/>
          <w:sz w:val="24"/>
          <w:szCs w:val="24"/>
        </w:rPr>
        <w:t>第三十</w:t>
      </w:r>
      <w:r>
        <w:rPr>
          <w:rFonts w:hint="eastAsia" w:hAnsi="宋体" w:eastAsia="宋体"/>
          <w:sz w:val="24"/>
          <w:szCs w:val="24"/>
        </w:rPr>
        <w:t>三</w:t>
      </w:r>
      <w:r>
        <w:rPr>
          <w:rFonts w:hAnsi="宋体" w:eastAsia="宋体"/>
          <w:sz w:val="24"/>
          <w:szCs w:val="24"/>
        </w:rPr>
        <w:t>条</w:t>
      </w:r>
      <w:r>
        <w:rPr>
          <w:rFonts w:eastAsia="宋体"/>
          <w:sz w:val="24"/>
          <w:szCs w:val="24"/>
        </w:rPr>
        <w:t xml:space="preserve"> </w:t>
      </w:r>
      <w:r>
        <w:rPr>
          <w:rFonts w:hAnsi="宋体" w:eastAsia="宋体"/>
          <w:sz w:val="24"/>
          <w:szCs w:val="24"/>
        </w:rPr>
        <w:t>本规定自发布之日起执行。</w:t>
      </w:r>
    </w:p>
    <w:p w14:paraId="2902D04B">
      <w:pPr>
        <w:spacing w:line="360" w:lineRule="auto"/>
        <w:ind w:left="-272" w:leftChars="-85" w:firstLine="5600" w:firstLineChars="1750"/>
        <w:rPr>
          <w:rFonts w:ascii="仿宋_GB2312" w:hAnsi="inherit" w:cs="宋体"/>
          <w:color w:val="000000"/>
          <w:kern w:val="0"/>
          <w:szCs w:val="32"/>
        </w:rPr>
      </w:pPr>
    </w:p>
    <w:p w14:paraId="1F35275E">
      <w:pPr>
        <w:spacing w:line="40" w:lineRule="exact"/>
        <w:rPr>
          <w:rFonts w:ascii="仿宋" w:hAnsi="仿宋" w:eastAsia="仿宋" w:cs="宋体"/>
          <w:color w:val="000000"/>
          <w:kern w:val="0"/>
          <w:sz w:val="13"/>
          <w:szCs w:val="13"/>
        </w:rPr>
      </w:pPr>
    </w:p>
    <w:p w14:paraId="55340EB3">
      <w:pPr>
        <w:spacing w:line="40" w:lineRule="exact"/>
        <w:rPr>
          <w:rFonts w:ascii="仿宋" w:hAnsi="仿宋" w:eastAsia="仿宋" w:cs="宋体"/>
          <w:color w:val="000000"/>
          <w:kern w:val="0"/>
          <w:sz w:val="13"/>
          <w:szCs w:val="13"/>
        </w:rPr>
      </w:pPr>
    </w:p>
    <w:p w14:paraId="4924C2CB">
      <w:pPr>
        <w:spacing w:line="40" w:lineRule="exact"/>
        <w:rPr>
          <w:rFonts w:ascii="仿宋" w:hAnsi="仿宋" w:eastAsia="仿宋" w:cs="宋体"/>
          <w:color w:val="000000"/>
          <w:kern w:val="0"/>
          <w:sz w:val="13"/>
          <w:szCs w:val="13"/>
        </w:rPr>
      </w:pPr>
    </w:p>
    <w:p w14:paraId="2251B074">
      <w:pPr>
        <w:spacing w:line="40" w:lineRule="exact"/>
        <w:rPr>
          <w:rFonts w:ascii="仿宋" w:hAnsi="仿宋" w:eastAsia="仿宋" w:cs="宋体"/>
          <w:color w:val="000000"/>
          <w:kern w:val="0"/>
          <w:sz w:val="13"/>
          <w:szCs w:val="13"/>
        </w:rPr>
      </w:pPr>
    </w:p>
    <w:p w14:paraId="32EB094A">
      <w:pPr>
        <w:spacing w:line="40" w:lineRule="exact"/>
        <w:rPr>
          <w:rFonts w:ascii="仿宋" w:hAnsi="仿宋" w:eastAsia="仿宋" w:cs="宋体"/>
          <w:color w:val="000000"/>
          <w:kern w:val="0"/>
          <w:sz w:val="13"/>
          <w:szCs w:val="13"/>
        </w:rPr>
      </w:pPr>
    </w:p>
    <w:p w14:paraId="7DD029BB">
      <w:pPr>
        <w:spacing w:line="40" w:lineRule="exact"/>
        <w:rPr>
          <w:rFonts w:ascii="仿宋" w:hAnsi="仿宋" w:eastAsia="仿宋" w:cs="宋体"/>
          <w:color w:val="000000"/>
          <w:kern w:val="0"/>
          <w:sz w:val="13"/>
          <w:szCs w:val="13"/>
        </w:rPr>
      </w:pPr>
    </w:p>
    <w:p w14:paraId="35DDE092">
      <w:pPr>
        <w:spacing w:line="40" w:lineRule="exact"/>
        <w:rPr>
          <w:rFonts w:ascii="仿宋" w:hAnsi="仿宋" w:eastAsia="仿宋" w:cs="宋体"/>
          <w:color w:val="000000"/>
          <w:kern w:val="0"/>
          <w:sz w:val="13"/>
          <w:szCs w:val="13"/>
        </w:rPr>
      </w:pPr>
    </w:p>
    <w:p w14:paraId="1BFD21C6">
      <w:pPr>
        <w:spacing w:line="40" w:lineRule="exact"/>
        <w:rPr>
          <w:rFonts w:ascii="仿宋" w:hAnsi="仿宋" w:eastAsia="仿宋" w:cs="宋体"/>
          <w:color w:val="000000"/>
          <w:kern w:val="0"/>
          <w:sz w:val="13"/>
          <w:szCs w:val="13"/>
        </w:rPr>
      </w:pPr>
    </w:p>
    <w:p w14:paraId="59056F83">
      <w:pPr>
        <w:spacing w:line="40" w:lineRule="exact"/>
        <w:rPr>
          <w:rFonts w:ascii="仿宋" w:hAnsi="仿宋" w:eastAsia="仿宋" w:cs="宋体"/>
          <w:color w:val="000000"/>
          <w:kern w:val="0"/>
          <w:sz w:val="13"/>
          <w:szCs w:val="13"/>
        </w:rPr>
      </w:pPr>
    </w:p>
    <w:p w14:paraId="4093D27A">
      <w:pPr>
        <w:spacing w:line="40" w:lineRule="exact"/>
        <w:rPr>
          <w:rFonts w:ascii="仿宋" w:hAnsi="仿宋" w:eastAsia="仿宋" w:cs="宋体"/>
          <w:color w:val="000000"/>
          <w:kern w:val="0"/>
          <w:sz w:val="13"/>
          <w:szCs w:val="13"/>
        </w:rPr>
      </w:pPr>
    </w:p>
    <w:p w14:paraId="01FE5CA7">
      <w:pPr>
        <w:spacing w:line="40" w:lineRule="exact"/>
        <w:rPr>
          <w:rFonts w:ascii="仿宋" w:hAnsi="仿宋" w:eastAsia="仿宋" w:cs="宋体"/>
          <w:color w:val="000000"/>
          <w:kern w:val="0"/>
          <w:sz w:val="13"/>
          <w:szCs w:val="13"/>
        </w:rPr>
      </w:pPr>
    </w:p>
    <w:p w14:paraId="16352D57">
      <w:pPr>
        <w:spacing w:line="40" w:lineRule="exact"/>
        <w:rPr>
          <w:rFonts w:ascii="仿宋" w:hAnsi="仿宋" w:eastAsia="仿宋" w:cs="宋体"/>
          <w:color w:val="000000"/>
          <w:kern w:val="0"/>
          <w:sz w:val="13"/>
          <w:szCs w:val="13"/>
        </w:rPr>
      </w:pPr>
    </w:p>
    <w:p w14:paraId="11191EB4">
      <w:pPr>
        <w:spacing w:line="40" w:lineRule="exact"/>
        <w:rPr>
          <w:rFonts w:ascii="仿宋" w:hAnsi="仿宋" w:eastAsia="仿宋" w:cs="宋体"/>
          <w:color w:val="000000"/>
          <w:kern w:val="0"/>
          <w:sz w:val="13"/>
          <w:szCs w:val="13"/>
        </w:rPr>
      </w:pPr>
    </w:p>
    <w:p w14:paraId="109936FC">
      <w:pPr>
        <w:spacing w:line="360" w:lineRule="auto"/>
        <w:rPr>
          <w:rFonts w:hint="eastAsia" w:ascii="仿宋_GB2312" w:hAnsi="仿宋_GB2312" w:cs="仿宋_GB2312"/>
          <w:b/>
          <w:bCs/>
          <w:sz w:val="28"/>
          <w:szCs w:val="28"/>
          <w:lang w:val="en-US" w:eastAsia="zh-CN"/>
        </w:rPr>
      </w:pPr>
      <w:r>
        <w:rPr>
          <w:rFonts w:hint="eastAsia" w:ascii="仿宋_GB2312" w:hAnsi="仿宋_GB2312" w:cs="仿宋_GB2312"/>
          <w:b/>
          <w:bCs/>
          <w:sz w:val="28"/>
          <w:szCs w:val="28"/>
          <w:lang w:eastAsia="zh-CN"/>
        </w:rPr>
        <w:t>附件</w:t>
      </w:r>
      <w:r>
        <w:rPr>
          <w:rFonts w:hint="eastAsia" w:ascii="仿宋_GB2312" w:hAnsi="仿宋_GB2312" w:cs="仿宋_GB2312"/>
          <w:b/>
          <w:bCs/>
          <w:sz w:val="28"/>
          <w:szCs w:val="28"/>
          <w:lang w:val="en-US" w:eastAsia="zh-CN"/>
        </w:rPr>
        <w:t>4：</w:t>
      </w:r>
    </w:p>
    <w:p w14:paraId="0C6B4788">
      <w:pPr>
        <w:spacing w:line="560" w:lineRule="exact"/>
        <w:jc w:val="center"/>
        <w:rPr>
          <w:rFonts w:ascii="Times New Roman" w:hAnsi="Times New Roman" w:eastAsia="宋体" w:cs="Times New Roman"/>
          <w:color w:val="000000" w:themeColor="text1"/>
          <w:sz w:val="44"/>
          <w:szCs w:val="44"/>
          <w14:textFill>
            <w14:solidFill>
              <w14:schemeClr w14:val="tx1"/>
            </w14:solidFill>
          </w14:textFill>
        </w:rPr>
      </w:pPr>
      <w:r>
        <w:rPr>
          <w:rFonts w:ascii="Times New Roman" w:hAnsi="Times New Roman" w:eastAsia="宋体" w:cs="Times New Roman"/>
          <w:color w:val="000000" w:themeColor="text1"/>
          <w:sz w:val="44"/>
          <w:szCs w:val="44"/>
          <w14:textFill>
            <w14:solidFill>
              <w14:schemeClr w14:val="tx1"/>
            </w14:solidFill>
          </w14:textFill>
        </w:rPr>
        <w:t>绵阳市麻醉与神经调控重点实验室</w:t>
      </w:r>
    </w:p>
    <w:p w14:paraId="0AA3D266">
      <w:pPr>
        <w:spacing w:line="560" w:lineRule="exact"/>
        <w:jc w:val="center"/>
        <w:rPr>
          <w:rFonts w:ascii="Times New Roman" w:hAnsi="Times New Roman" w:eastAsia="宋体" w:cs="Times New Roman"/>
          <w:color w:val="000000" w:themeColor="text1"/>
          <w:sz w:val="44"/>
          <w:szCs w:val="44"/>
          <w14:textFill>
            <w14:solidFill>
              <w14:schemeClr w14:val="tx1"/>
            </w14:solidFill>
          </w14:textFill>
        </w:rPr>
      </w:pPr>
      <w:r>
        <w:rPr>
          <w:rFonts w:ascii="Times New Roman" w:hAnsi="Times New Roman" w:eastAsia="宋体" w:cs="Times New Roman"/>
          <w:color w:val="000000" w:themeColor="text1"/>
          <w:sz w:val="44"/>
          <w:szCs w:val="44"/>
          <w14:textFill>
            <w14:solidFill>
              <w14:schemeClr w14:val="tx1"/>
            </w14:solidFill>
          </w14:textFill>
        </w:rPr>
        <w:t>开放课题诚信承诺书</w:t>
      </w:r>
    </w:p>
    <w:p w14:paraId="49CB4A0D">
      <w:pPr>
        <w:spacing w:line="560" w:lineRule="exact"/>
        <w:jc w:val="center"/>
        <w:rPr>
          <w:rFonts w:ascii="Times New Roman" w:hAnsi="Times New Roman" w:eastAsia="宋体" w:cs="Times New Roman"/>
          <w:color w:val="000000" w:themeColor="text1"/>
          <w:sz w:val="44"/>
          <w:szCs w:val="44"/>
          <w14:textFill>
            <w14:solidFill>
              <w14:schemeClr w14:val="tx1"/>
            </w14:solidFill>
          </w14:textFill>
        </w:rPr>
      </w:pPr>
    </w:p>
    <w:p w14:paraId="16E4BB01">
      <w:p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color w:val="000000" w:themeColor="text1"/>
          <w:sz w:val="28"/>
          <w:szCs w:val="28"/>
          <w14:textFill>
            <w14:solidFill>
              <w14:schemeClr w14:val="tx1"/>
            </w14:solidFill>
          </w14:textFill>
        </w:rPr>
        <w:t>在绵阳市麻醉与神经调控重点实验室开放课题的申报、立项、执行、结题过程中</w:t>
      </w:r>
      <w:r>
        <w:rPr>
          <w:rFonts w:ascii="Times New Roman" w:hAnsi="Times New Roman" w:eastAsia="宋体" w:cs="Times New Roman"/>
          <w:sz w:val="28"/>
          <w:szCs w:val="28"/>
        </w:rPr>
        <w:t>，</w:t>
      </w:r>
      <w:r>
        <w:rPr>
          <w:rFonts w:ascii="Times New Roman" w:hAnsi="Times New Roman" w:eastAsia="宋体" w:cs="Times New Roman"/>
          <w:b/>
          <w:bCs/>
          <w:sz w:val="28"/>
          <w:szCs w:val="28"/>
        </w:rPr>
        <w:t>本人在此郑重承诺：</w:t>
      </w:r>
      <w:r>
        <w:rPr>
          <w:rFonts w:ascii="Times New Roman" w:hAnsi="Times New Roman" w:eastAsia="宋体" w:cs="Times New Roman"/>
          <w:sz w:val="28"/>
          <w:szCs w:val="28"/>
        </w:rPr>
        <w:t>严格遵守《关于进一步加强科研诚信建设的若干意见》、《关于进一步弘扬科学家精神 加强作风和学风建设的意见》、《科学技术活动评审工作中请托行为处理规定（试行）》、《</w:t>
      </w:r>
      <w:r>
        <w:rPr>
          <w:rFonts w:ascii="Times New Roman" w:hAnsi="Times New Roman" w:eastAsia="宋体" w:cs="Times New Roman"/>
          <w:color w:val="000000" w:themeColor="text1"/>
          <w:sz w:val="28"/>
          <w:szCs w:val="28"/>
          <w14:textFill>
            <w14:solidFill>
              <w14:schemeClr w14:val="tx1"/>
            </w14:solidFill>
          </w14:textFill>
        </w:rPr>
        <w:t>科研诚信规范手册</w:t>
      </w:r>
      <w:r>
        <w:rPr>
          <w:rFonts w:ascii="Times New Roman" w:hAnsi="Times New Roman" w:eastAsia="宋体" w:cs="Times New Roman"/>
          <w:sz w:val="28"/>
          <w:szCs w:val="28"/>
        </w:rPr>
        <w:t>》、</w:t>
      </w:r>
      <w:r>
        <w:rPr>
          <w:rFonts w:ascii="Times New Roman" w:hAnsi="Times New Roman" w:eastAsia="宋体" w:cs="Times New Roman"/>
          <w:color w:val="000000" w:themeColor="text1"/>
          <w:sz w:val="28"/>
          <w:szCs w:val="28"/>
          <w14:textFill>
            <w14:solidFill>
              <w14:schemeClr w14:val="tx1"/>
            </w14:solidFill>
          </w14:textFill>
        </w:rPr>
        <w:t>《医学科研诚信和相关行为规范》</w:t>
      </w:r>
      <w:r>
        <w:rPr>
          <w:rFonts w:ascii="Times New Roman" w:hAnsi="Times New Roman" w:eastAsia="宋体" w:cs="Times New Roman"/>
          <w:sz w:val="28"/>
          <w:szCs w:val="28"/>
        </w:rPr>
        <w:t>等有关规定，杜绝《科学技术活动违规行为处理暂行规定》所列违规行为，所申报材料和相关内容真实有效，不存在违背科研诚信要求的行为；已按要求落实了科研作风学风和科研诚信主体责任；不以任何形式实施请托行为，申报材料符合《中华人民共和国保守国家秘密法》和《科学技术保密规定》等相关法律法规；在参与绵阳市麻醉与神经调控重点实验室开放课题项目的全过程中，恪守职业规范和科学道德，遵守评审规则和工作纪律，杜绝以下行为：</w:t>
      </w:r>
    </w:p>
    <w:p w14:paraId="5FE6C684">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抄袭、剽窃他人科研成果或者伪造、篡改研究数据、研究结论；</w:t>
      </w:r>
    </w:p>
    <w:p w14:paraId="335A95CA">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购买、代写、代投论文，虚构同行评议专家及评议意见；</w:t>
      </w:r>
    </w:p>
    <w:p w14:paraId="35312613">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违反论文署名规范，擅自标注或虚假标注获得科技计划等资助；</w:t>
      </w:r>
    </w:p>
    <w:p w14:paraId="398E6984">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违反科研伦理、人类遗传资源管理、生物安全管理、知识产权等有关规定；</w:t>
      </w:r>
    </w:p>
    <w:p w14:paraId="2772B2CA">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弄虚作假，骗取科技计划项目、科研经费以及奖励、荣誉等；</w:t>
      </w:r>
    </w:p>
    <w:p w14:paraId="7641ADF2">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在正式申报书中以高指标通过评审，在任务书签订时故意篡改降低任务书中相应指标；</w:t>
      </w:r>
    </w:p>
    <w:p w14:paraId="50BB1074">
      <w:pPr>
        <w:numPr>
          <w:ilvl w:val="0"/>
          <w:numId w:val="3"/>
        </w:num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以任何形式探听尚未公布的评审专家名单及其他评审过程中的保密信息；</w:t>
      </w:r>
    </w:p>
    <w:p w14:paraId="33730F94">
      <w:pPr>
        <w:snapToGrid w:val="0"/>
        <w:spacing w:line="560" w:lineRule="exact"/>
        <w:ind w:firstLine="645"/>
        <w:rPr>
          <w:rFonts w:ascii="Times New Roman" w:hAnsi="Times New Roman" w:eastAsia="宋体" w:cs="Times New Roman"/>
          <w:sz w:val="28"/>
          <w:szCs w:val="28"/>
        </w:rPr>
      </w:pPr>
      <w:r>
        <w:rPr>
          <w:rFonts w:ascii="Times New Roman" w:hAnsi="Times New Roman" w:eastAsia="宋体" w:cs="Times New Roman"/>
          <w:sz w:val="28"/>
          <w:szCs w:val="28"/>
        </w:rPr>
        <w:t>（八）本人或委托他人通过各种方式及各种途径联系有关专家进行请托、游说，违规到评审会议驻地游说评审专家和工作人员、询问评审或尚未正式向社会公布的信息等干扰评审或可能影响评审公正性的活动；</w:t>
      </w:r>
    </w:p>
    <w:p w14:paraId="602967A5">
      <w:pPr>
        <w:snapToGrid w:val="0"/>
        <w:spacing w:line="560" w:lineRule="exact"/>
        <w:ind w:firstLine="560" w:firstLineChars="200"/>
        <w:rPr>
          <w:rFonts w:ascii="Times New Roman" w:hAnsi="Times New Roman" w:eastAsia="宋体" w:cs="Times New Roman"/>
          <w:spacing w:val="8"/>
          <w:sz w:val="28"/>
          <w:szCs w:val="28"/>
        </w:rPr>
      </w:pPr>
      <w:r>
        <w:rPr>
          <w:rFonts w:ascii="Times New Roman" w:hAnsi="Times New Roman" w:eastAsia="宋体" w:cs="Times New Roman"/>
          <w:sz w:val="28"/>
          <w:szCs w:val="28"/>
        </w:rPr>
        <w:t>（九）向评审工作人员、评审专家等提供任何形式的礼品、礼金、有价证券、支付凭证、商业预付卡、电子红包，或提供宴请、旅游、娱乐健身等任何可能影响评审公正性的活动</w:t>
      </w:r>
      <w:r>
        <w:rPr>
          <w:rFonts w:ascii="Times New Roman" w:hAnsi="Times New Roman" w:eastAsia="宋体" w:cs="Times New Roman"/>
          <w:spacing w:val="8"/>
          <w:sz w:val="28"/>
          <w:szCs w:val="28"/>
        </w:rPr>
        <w:t>；</w:t>
      </w:r>
    </w:p>
    <w:p w14:paraId="2F7A1EB4">
      <w:p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（十）其它违反财经纪律和相关管理规定的行为。</w:t>
      </w:r>
    </w:p>
    <w:p w14:paraId="7AF8993B">
      <w:p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如有违反，本人愿接受项目管理机构和相关部门做出的各项处理决定，包括但不限于取消项目（课题）承担资格，追回项目（课题）经费，向社会通报违规情况，取消一定期限</w:t>
      </w:r>
      <w:r>
        <w:rPr>
          <w:rFonts w:hint="eastAsia" w:ascii="Times New Roman" w:hAnsi="Times New Roman" w:eastAsia="宋体" w:cs="Times New Roman"/>
          <w:sz w:val="28"/>
          <w:szCs w:val="28"/>
        </w:rPr>
        <w:t>绵阳市麻醉与神经调控</w:t>
      </w:r>
      <w:r>
        <w:rPr>
          <w:rFonts w:ascii="Times New Roman" w:hAnsi="Times New Roman" w:eastAsia="宋体" w:cs="Times New Roman"/>
          <w:sz w:val="28"/>
          <w:szCs w:val="28"/>
        </w:rPr>
        <w:t>重点实验室开放课题申报资格，记入科研诚信严重失信行为数据库以及接受相应的党纪政纪处理等。</w:t>
      </w:r>
    </w:p>
    <w:p w14:paraId="2E1B7554">
      <w:pPr>
        <w:snapToGrid w:val="0"/>
        <w:spacing w:line="560" w:lineRule="exact"/>
        <w:ind w:firstLine="560" w:firstLineChars="200"/>
        <w:rPr>
          <w:rFonts w:ascii="Times New Roman" w:hAnsi="Times New Roman" w:eastAsia="宋体" w:cs="Times New Roman"/>
          <w:sz w:val="28"/>
          <w:szCs w:val="28"/>
        </w:rPr>
      </w:pPr>
    </w:p>
    <w:p w14:paraId="6E70EBF5">
      <w:pPr>
        <w:snapToGrid w:val="0"/>
        <w:spacing w:line="56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 xml:space="preserve">                                   签字：</w:t>
      </w:r>
    </w:p>
    <w:p w14:paraId="7D190B0A">
      <w:pPr>
        <w:rPr>
          <w:rFonts w:ascii="Times New Roman" w:hAnsi="Times New Roman" w:eastAsia="宋体" w:cs="Times New Roman"/>
          <w:sz w:val="28"/>
          <w:szCs w:val="28"/>
        </w:rPr>
      </w:pPr>
      <w:r>
        <w:rPr>
          <w:rFonts w:ascii="Times New Roman" w:hAnsi="Times New Roman" w:eastAsia="宋体" w:cs="Times New Roman"/>
          <w:sz w:val="28"/>
          <w:szCs w:val="28"/>
        </w:rPr>
        <w:t xml:space="preserve">                                       日期：</w:t>
      </w:r>
    </w:p>
    <w:p w14:paraId="44C97458">
      <w:pPr>
        <w:ind w:firstLine="4320" w:firstLineChars="1350"/>
        <w:jc w:val="right"/>
        <w:rPr>
          <w:rFonts w:ascii="Times New Roman" w:hAnsi="Times New Roman" w:eastAsia="宋体" w:cs="Times New Roman"/>
          <w:color w:val="000000" w:themeColor="text1"/>
          <w:sz w:val="32"/>
          <w:szCs w:val="32"/>
          <w14:textFill>
            <w14:solidFill>
              <w14:schemeClr w14:val="tx1"/>
            </w14:solidFill>
          </w14:textFill>
        </w:rPr>
      </w:pPr>
    </w:p>
    <w:p w14:paraId="7E7C75AE">
      <w:pPr>
        <w:snapToGrid w:val="0"/>
        <w:spacing w:after="156" w:line="440" w:lineRule="exact"/>
        <w:ind w:firstLine="470" w:firstLineChars="196"/>
        <w:jc w:val="center"/>
        <w:rPr>
          <w:rFonts w:hint="default" w:ascii="宋体" w:hAnsi="宋体" w:cs="楷体_GB2312"/>
          <w:sz w:val="24"/>
          <w:szCs w:val="24"/>
          <w:lang w:val="en-US" w:eastAsia="zh-CN"/>
        </w:rPr>
      </w:pPr>
    </w:p>
    <w:p w14:paraId="4DE531CD">
      <w:pPr>
        <w:rPr>
          <w:rFonts w:hint="eastAsia" w:ascii="楷体" w:hAnsi="楷体" w:eastAsia="楷体" w:cs="楷体_GB2312"/>
          <w:b/>
          <w:iCs/>
          <w:color w:val="0070C0"/>
        </w:rPr>
      </w:pPr>
    </w:p>
    <w:p w14:paraId="1C8A3894">
      <w:pPr>
        <w:spacing w:line="40" w:lineRule="exact"/>
        <w:rPr>
          <w:rFonts w:ascii="仿宋" w:hAnsi="仿宋" w:eastAsia="仿宋" w:cs="宋体"/>
          <w:color w:val="000000"/>
          <w:kern w:val="0"/>
          <w:sz w:val="13"/>
          <w:szCs w:val="13"/>
        </w:rPr>
      </w:pPr>
    </w:p>
    <w:sectPr>
      <w:footerReference r:id="rId3" w:type="default"/>
      <w:footerReference r:id="rId4" w:type="even"/>
      <w:pgSz w:w="11906" w:h="16838"/>
      <w:pgMar w:top="1440" w:right="1800" w:bottom="1440" w:left="1800"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altName w:val="DejaVu Sans"/>
    <w:panose1 w:val="020B0604030504040204"/>
    <w:charset w:val="00"/>
    <w:family w:val="swiss"/>
    <w:pitch w:val="default"/>
    <w:sig w:usb0="00000000" w:usb1="00000000" w:usb2="00000029" w:usb3="00000000" w:csb0="000101FF" w:csb1="00000000"/>
  </w:font>
  <w:font w:name="方正小标宋简体">
    <w:panose1 w:val="02000000000000000000"/>
    <w:charset w:val="86"/>
    <w:family w:val="auto"/>
    <w:pitch w:val="default"/>
    <w:sig w:usb0="A00002BF" w:usb1="184F6CFA" w:usb2="00000012" w:usb3="00000000" w:csb0="00040001" w:csb1="0000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00"/>
    <w:family w:val="auto"/>
    <w:pitch w:val="default"/>
    <w:sig w:usb0="00000000" w:usb1="00000000" w:usb2="00000010" w:usb3="00000000" w:csb0="0004009F" w:csb1="00000000"/>
  </w:font>
  <w:font w:name="汉仪中宋简">
    <w:panose1 w:val="02010600000101010101"/>
    <w:charset w:val="86"/>
    <w:family w:val="auto"/>
    <w:pitch w:val="default"/>
    <w:sig w:usb0="00000001" w:usb1="080E0800" w:usb2="00000002" w:usb3="00000000" w:csb0="00040000" w:csb1="00000000"/>
  </w:font>
  <w:font w:name="Wingdings 2">
    <w:panose1 w:val="05020102010507070707"/>
    <w:charset w:val="00"/>
    <w:family w:val="roman"/>
    <w:pitch w:val="default"/>
    <w:sig w:usb0="00000000" w:usb1="00000000" w:usb2="00000000" w:usb3="00000000" w:csb0="80000000" w:csb1="00000000"/>
  </w:font>
  <w:font w:name="楷体">
    <w:altName w:val="方正楷体_GBK"/>
    <w:panose1 w:val="02010609060101010101"/>
    <w:charset w:val="00"/>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502EE">
    <w:pPr>
      <w:pStyle w:val="4"/>
      <w:framePr w:wrap="around" w:vAnchor="text" w:hAnchor="margin" w:xAlign="outside" w:y="1"/>
      <w:rPr>
        <w:rStyle w:val="9"/>
        <w:rFonts w:ascii="仿宋_GB2312"/>
        <w:sz w:val="24"/>
        <w:szCs w:val="24"/>
      </w:rPr>
    </w:pPr>
    <w:r>
      <w:rPr>
        <w:rFonts w:hint="eastAsia" w:ascii="仿宋_GB2312"/>
        <w:sz w:val="24"/>
        <w:szCs w:val="24"/>
      </w:rPr>
      <w:fldChar w:fldCharType="begin"/>
    </w:r>
    <w:r>
      <w:rPr>
        <w:rStyle w:val="9"/>
        <w:rFonts w:hint="eastAsia" w:ascii="仿宋_GB2312"/>
        <w:sz w:val="24"/>
        <w:szCs w:val="24"/>
      </w:rPr>
      <w:instrText xml:space="preserve">PAGE  </w:instrText>
    </w:r>
    <w:r>
      <w:rPr>
        <w:rFonts w:hint="eastAsia" w:ascii="仿宋_GB2312"/>
        <w:sz w:val="24"/>
        <w:szCs w:val="24"/>
      </w:rPr>
      <w:fldChar w:fldCharType="separate"/>
    </w:r>
    <w:r>
      <w:rPr>
        <w:rStyle w:val="9"/>
        <w:rFonts w:ascii="仿宋_GB2312"/>
        <w:sz w:val="24"/>
        <w:szCs w:val="24"/>
      </w:rPr>
      <w:t>- 3 -</w:t>
    </w:r>
    <w:r>
      <w:rPr>
        <w:rFonts w:hint="eastAsia" w:ascii="仿宋_GB2312"/>
        <w:sz w:val="24"/>
        <w:szCs w:val="24"/>
      </w:rPr>
      <w:fldChar w:fldCharType="end"/>
    </w:r>
  </w:p>
  <w:p w14:paraId="6C5E1FBA">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CBAC4">
    <w:pPr>
      <w:pStyle w:val="4"/>
      <w:framePr w:wrap="around" w:vAnchor="text" w:hAnchor="margin" w:xAlign="outside" w:y="1"/>
      <w:rPr>
        <w:rStyle w:val="9"/>
      </w:rPr>
    </w:pPr>
    <w:r>
      <w:fldChar w:fldCharType="begin"/>
    </w:r>
    <w:r>
      <w:rPr>
        <w:rStyle w:val="9"/>
      </w:rPr>
      <w:instrText xml:space="preserve">PAGE  </w:instrText>
    </w:r>
    <w:r>
      <w:fldChar w:fldCharType="end"/>
    </w:r>
  </w:p>
  <w:p w14:paraId="4C95E6C4">
    <w:pPr>
      <w:pStyle w:val="4"/>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98A673"/>
    <w:multiLevelType w:val="singleLevel"/>
    <w:tmpl w:val="5398A673"/>
    <w:lvl w:ilvl="0" w:tentative="0">
      <w:start w:val="5"/>
      <w:numFmt w:val="decimal"/>
      <w:suff w:val="nothing"/>
      <w:lvlText w:val="%1．"/>
      <w:lvlJc w:val="left"/>
    </w:lvl>
  </w:abstractNum>
  <w:abstractNum w:abstractNumId="1">
    <w:nsid w:val="62B4582E"/>
    <w:multiLevelType w:val="singleLevel"/>
    <w:tmpl w:val="62B4582E"/>
    <w:lvl w:ilvl="0" w:tentative="0">
      <w:start w:val="1"/>
      <w:numFmt w:val="chineseCounting"/>
      <w:suff w:val="nothing"/>
      <w:lvlText w:val="（%1）"/>
      <w:lvlJc w:val="left"/>
    </w:lvl>
  </w:abstractNum>
  <w:abstractNum w:abstractNumId="2">
    <w:nsid w:val="6BAF54BE"/>
    <w:multiLevelType w:val="multilevel"/>
    <w:tmpl w:val="6BAF54BE"/>
    <w:lvl w:ilvl="0" w:tentative="0">
      <w:start w:val="5"/>
      <w:numFmt w:val="japaneseCounting"/>
      <w:lvlText w:val="%1、"/>
      <w:lvlJc w:val="left"/>
      <w:pPr>
        <w:ind w:left="1320" w:hanging="720"/>
      </w:pPr>
      <w:rPr>
        <w:rFonts w:hint="default"/>
      </w:rPr>
    </w:lvl>
    <w:lvl w:ilvl="1" w:tentative="0">
      <w:start w:val="1"/>
      <w:numFmt w:val="lowerLetter"/>
      <w:lvlText w:val="%2)"/>
      <w:lvlJc w:val="left"/>
      <w:pPr>
        <w:ind w:left="1480" w:hanging="440"/>
      </w:pPr>
    </w:lvl>
    <w:lvl w:ilvl="2" w:tentative="0">
      <w:start w:val="1"/>
      <w:numFmt w:val="lowerRoman"/>
      <w:lvlText w:val="%3."/>
      <w:lvlJc w:val="right"/>
      <w:pPr>
        <w:ind w:left="1920" w:hanging="440"/>
      </w:pPr>
    </w:lvl>
    <w:lvl w:ilvl="3" w:tentative="0">
      <w:start w:val="1"/>
      <w:numFmt w:val="decimal"/>
      <w:lvlText w:val="%4."/>
      <w:lvlJc w:val="left"/>
      <w:pPr>
        <w:ind w:left="2360" w:hanging="440"/>
      </w:pPr>
    </w:lvl>
    <w:lvl w:ilvl="4" w:tentative="0">
      <w:start w:val="1"/>
      <w:numFmt w:val="lowerLetter"/>
      <w:lvlText w:val="%5)"/>
      <w:lvlJc w:val="left"/>
      <w:pPr>
        <w:ind w:left="2800" w:hanging="440"/>
      </w:pPr>
    </w:lvl>
    <w:lvl w:ilvl="5" w:tentative="0">
      <w:start w:val="1"/>
      <w:numFmt w:val="lowerRoman"/>
      <w:lvlText w:val="%6."/>
      <w:lvlJc w:val="right"/>
      <w:pPr>
        <w:ind w:left="3240" w:hanging="440"/>
      </w:pPr>
    </w:lvl>
    <w:lvl w:ilvl="6" w:tentative="0">
      <w:start w:val="1"/>
      <w:numFmt w:val="decimal"/>
      <w:lvlText w:val="%7."/>
      <w:lvlJc w:val="left"/>
      <w:pPr>
        <w:ind w:left="3680" w:hanging="440"/>
      </w:pPr>
    </w:lvl>
    <w:lvl w:ilvl="7" w:tentative="0">
      <w:start w:val="1"/>
      <w:numFmt w:val="lowerLetter"/>
      <w:lvlText w:val="%8)"/>
      <w:lvlJc w:val="left"/>
      <w:pPr>
        <w:ind w:left="4120" w:hanging="440"/>
      </w:pPr>
    </w:lvl>
    <w:lvl w:ilvl="8" w:tentative="0">
      <w:start w:val="1"/>
      <w:numFmt w:val="lowerRoman"/>
      <w:lvlText w:val="%9."/>
      <w:lvlJc w:val="right"/>
      <w:pPr>
        <w:ind w:left="4560" w:hanging="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BkNjVhNTZkZWY1ZmVkNTBiY2Y1ZjQ1N2M2M2Q0NmMifQ=="/>
  </w:docVars>
  <w:rsids>
    <w:rsidRoot w:val="00D418D6"/>
    <w:rsid w:val="000328AD"/>
    <w:rsid w:val="00080FA3"/>
    <w:rsid w:val="00083D99"/>
    <w:rsid w:val="000900EC"/>
    <w:rsid w:val="0009011D"/>
    <w:rsid w:val="000C03F4"/>
    <w:rsid w:val="000C113D"/>
    <w:rsid w:val="000C2F8D"/>
    <w:rsid w:val="000C321C"/>
    <w:rsid w:val="000C44E0"/>
    <w:rsid w:val="000C5054"/>
    <w:rsid w:val="000D02CA"/>
    <w:rsid w:val="000D3D6B"/>
    <w:rsid w:val="000F3F98"/>
    <w:rsid w:val="00117C56"/>
    <w:rsid w:val="00143F34"/>
    <w:rsid w:val="00174E2E"/>
    <w:rsid w:val="00177327"/>
    <w:rsid w:val="00195A95"/>
    <w:rsid w:val="001A40F0"/>
    <w:rsid w:val="001C5A4E"/>
    <w:rsid w:val="001D236D"/>
    <w:rsid w:val="00270CC7"/>
    <w:rsid w:val="002830C3"/>
    <w:rsid w:val="00287624"/>
    <w:rsid w:val="002B2E9A"/>
    <w:rsid w:val="002B4EA1"/>
    <w:rsid w:val="002D1A22"/>
    <w:rsid w:val="002E5D39"/>
    <w:rsid w:val="002F3CBA"/>
    <w:rsid w:val="00303F7B"/>
    <w:rsid w:val="00310A18"/>
    <w:rsid w:val="00312CA1"/>
    <w:rsid w:val="00322367"/>
    <w:rsid w:val="00357EEE"/>
    <w:rsid w:val="003602B5"/>
    <w:rsid w:val="00360C2D"/>
    <w:rsid w:val="00376B76"/>
    <w:rsid w:val="00380481"/>
    <w:rsid w:val="003A2049"/>
    <w:rsid w:val="003E0335"/>
    <w:rsid w:val="003E422E"/>
    <w:rsid w:val="00417BB6"/>
    <w:rsid w:val="00484509"/>
    <w:rsid w:val="0048650B"/>
    <w:rsid w:val="004911EC"/>
    <w:rsid w:val="00492CB6"/>
    <w:rsid w:val="004C339F"/>
    <w:rsid w:val="004E426B"/>
    <w:rsid w:val="004E68C3"/>
    <w:rsid w:val="004F1E37"/>
    <w:rsid w:val="00517E82"/>
    <w:rsid w:val="00524990"/>
    <w:rsid w:val="005357A8"/>
    <w:rsid w:val="00551624"/>
    <w:rsid w:val="00554DF9"/>
    <w:rsid w:val="005558CE"/>
    <w:rsid w:val="005636EB"/>
    <w:rsid w:val="00580AC8"/>
    <w:rsid w:val="005824FA"/>
    <w:rsid w:val="00585E37"/>
    <w:rsid w:val="005C0626"/>
    <w:rsid w:val="005C7566"/>
    <w:rsid w:val="005D1E86"/>
    <w:rsid w:val="005F24A2"/>
    <w:rsid w:val="005F3BB3"/>
    <w:rsid w:val="006229C7"/>
    <w:rsid w:val="00646A99"/>
    <w:rsid w:val="00651015"/>
    <w:rsid w:val="00680546"/>
    <w:rsid w:val="00691B31"/>
    <w:rsid w:val="00697130"/>
    <w:rsid w:val="006A3B63"/>
    <w:rsid w:val="006A7154"/>
    <w:rsid w:val="006B2921"/>
    <w:rsid w:val="006D6F9A"/>
    <w:rsid w:val="006E794B"/>
    <w:rsid w:val="00730C86"/>
    <w:rsid w:val="00744A17"/>
    <w:rsid w:val="007643EE"/>
    <w:rsid w:val="00772427"/>
    <w:rsid w:val="007956CB"/>
    <w:rsid w:val="007A7D49"/>
    <w:rsid w:val="007B42B4"/>
    <w:rsid w:val="007D131B"/>
    <w:rsid w:val="007D33F1"/>
    <w:rsid w:val="00807EE0"/>
    <w:rsid w:val="008127F2"/>
    <w:rsid w:val="00816615"/>
    <w:rsid w:val="0082122C"/>
    <w:rsid w:val="00830C76"/>
    <w:rsid w:val="00843DB7"/>
    <w:rsid w:val="008457D8"/>
    <w:rsid w:val="00856DF3"/>
    <w:rsid w:val="008640D2"/>
    <w:rsid w:val="00875B19"/>
    <w:rsid w:val="008A0063"/>
    <w:rsid w:val="008B4EAC"/>
    <w:rsid w:val="008D4694"/>
    <w:rsid w:val="00923BDF"/>
    <w:rsid w:val="00936599"/>
    <w:rsid w:val="0096180F"/>
    <w:rsid w:val="00973528"/>
    <w:rsid w:val="009856D9"/>
    <w:rsid w:val="009A1369"/>
    <w:rsid w:val="009D03A5"/>
    <w:rsid w:val="009D4961"/>
    <w:rsid w:val="009D679A"/>
    <w:rsid w:val="009E047E"/>
    <w:rsid w:val="009E67AF"/>
    <w:rsid w:val="00A074C7"/>
    <w:rsid w:val="00A27518"/>
    <w:rsid w:val="00A4179D"/>
    <w:rsid w:val="00A63BE1"/>
    <w:rsid w:val="00A64F94"/>
    <w:rsid w:val="00A70EE5"/>
    <w:rsid w:val="00A71656"/>
    <w:rsid w:val="00A74602"/>
    <w:rsid w:val="00A8182C"/>
    <w:rsid w:val="00A90B15"/>
    <w:rsid w:val="00AA17C1"/>
    <w:rsid w:val="00AC2F8C"/>
    <w:rsid w:val="00AC7A8D"/>
    <w:rsid w:val="00AD3797"/>
    <w:rsid w:val="00AE48CC"/>
    <w:rsid w:val="00B0767F"/>
    <w:rsid w:val="00B2735A"/>
    <w:rsid w:val="00B32377"/>
    <w:rsid w:val="00B454D9"/>
    <w:rsid w:val="00B55D57"/>
    <w:rsid w:val="00B801D0"/>
    <w:rsid w:val="00B8076D"/>
    <w:rsid w:val="00B9687D"/>
    <w:rsid w:val="00BF152B"/>
    <w:rsid w:val="00C02D12"/>
    <w:rsid w:val="00C103AB"/>
    <w:rsid w:val="00C43A17"/>
    <w:rsid w:val="00C619C6"/>
    <w:rsid w:val="00C65875"/>
    <w:rsid w:val="00C65D08"/>
    <w:rsid w:val="00C87814"/>
    <w:rsid w:val="00CA01A5"/>
    <w:rsid w:val="00CA024A"/>
    <w:rsid w:val="00CD3174"/>
    <w:rsid w:val="00CE7D48"/>
    <w:rsid w:val="00CF2E19"/>
    <w:rsid w:val="00D11273"/>
    <w:rsid w:val="00D123E1"/>
    <w:rsid w:val="00D30856"/>
    <w:rsid w:val="00D418D6"/>
    <w:rsid w:val="00D44F2D"/>
    <w:rsid w:val="00D6280D"/>
    <w:rsid w:val="00DB0707"/>
    <w:rsid w:val="00DB1D70"/>
    <w:rsid w:val="00DC04CE"/>
    <w:rsid w:val="00DD6A33"/>
    <w:rsid w:val="00DE7706"/>
    <w:rsid w:val="00E118DD"/>
    <w:rsid w:val="00E17DA7"/>
    <w:rsid w:val="00E60F8F"/>
    <w:rsid w:val="00E6510A"/>
    <w:rsid w:val="00E77F1E"/>
    <w:rsid w:val="00E84C7A"/>
    <w:rsid w:val="00E84EA7"/>
    <w:rsid w:val="00E85920"/>
    <w:rsid w:val="00EA5153"/>
    <w:rsid w:val="00EA77AB"/>
    <w:rsid w:val="00EB65A2"/>
    <w:rsid w:val="00EC504B"/>
    <w:rsid w:val="00EC7337"/>
    <w:rsid w:val="00EE360F"/>
    <w:rsid w:val="00F12B22"/>
    <w:rsid w:val="00F159B9"/>
    <w:rsid w:val="00F74631"/>
    <w:rsid w:val="00F754DD"/>
    <w:rsid w:val="00F90FF4"/>
    <w:rsid w:val="00F9273C"/>
    <w:rsid w:val="00F9580B"/>
    <w:rsid w:val="00FA2A3D"/>
    <w:rsid w:val="00FB471D"/>
    <w:rsid w:val="00FC1BAF"/>
    <w:rsid w:val="00FC7D1B"/>
    <w:rsid w:val="00FD0E12"/>
    <w:rsid w:val="00FD665A"/>
    <w:rsid w:val="02B76E9F"/>
    <w:rsid w:val="032008FA"/>
    <w:rsid w:val="042874C3"/>
    <w:rsid w:val="089B623F"/>
    <w:rsid w:val="0C1F69BA"/>
    <w:rsid w:val="0E5410BB"/>
    <w:rsid w:val="106472AC"/>
    <w:rsid w:val="16292E89"/>
    <w:rsid w:val="16A93A58"/>
    <w:rsid w:val="1A11219B"/>
    <w:rsid w:val="1BA91C0A"/>
    <w:rsid w:val="1CF37C1C"/>
    <w:rsid w:val="1EE05DDF"/>
    <w:rsid w:val="21211002"/>
    <w:rsid w:val="21C95D7E"/>
    <w:rsid w:val="22070761"/>
    <w:rsid w:val="23316300"/>
    <w:rsid w:val="264315DC"/>
    <w:rsid w:val="29170C41"/>
    <w:rsid w:val="2B1A5E37"/>
    <w:rsid w:val="2C184499"/>
    <w:rsid w:val="2E8511A3"/>
    <w:rsid w:val="2EBE0800"/>
    <w:rsid w:val="2F625B4E"/>
    <w:rsid w:val="2F986E67"/>
    <w:rsid w:val="301C1843"/>
    <w:rsid w:val="32C5536E"/>
    <w:rsid w:val="39D04202"/>
    <w:rsid w:val="3A6A59E7"/>
    <w:rsid w:val="3EB74DE9"/>
    <w:rsid w:val="45EE1C51"/>
    <w:rsid w:val="478915F8"/>
    <w:rsid w:val="486B0811"/>
    <w:rsid w:val="4EF01182"/>
    <w:rsid w:val="4F0647A4"/>
    <w:rsid w:val="50014F4B"/>
    <w:rsid w:val="5193660D"/>
    <w:rsid w:val="51B7291B"/>
    <w:rsid w:val="52203252"/>
    <w:rsid w:val="54275316"/>
    <w:rsid w:val="54E95E3A"/>
    <w:rsid w:val="5C2B4CAF"/>
    <w:rsid w:val="5EFD7948"/>
    <w:rsid w:val="607277A0"/>
    <w:rsid w:val="611D708E"/>
    <w:rsid w:val="637C1D2D"/>
    <w:rsid w:val="643D428D"/>
    <w:rsid w:val="703705CE"/>
    <w:rsid w:val="74191C04"/>
    <w:rsid w:val="768E7E9F"/>
    <w:rsid w:val="78BD7942"/>
    <w:rsid w:val="7D7B1692"/>
    <w:rsid w:val="AC799CCB"/>
    <w:rsid w:val="DE959A41"/>
    <w:rsid w:val="FBE62AE9"/>
    <w:rsid w:val="FDFEA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qFormat/>
    <w:uiPriority w:val="0"/>
  </w:style>
  <w:style w:type="paragraph" w:styleId="3">
    <w:name w:val="Date"/>
    <w:basedOn w:val="1"/>
    <w:next w:val="1"/>
    <w:qFormat/>
    <w:uiPriority w:val="0"/>
    <w:pPr>
      <w:ind w:left="100" w:leftChars="2500"/>
    </w:pPr>
  </w:style>
  <w:style w:type="paragraph" w:styleId="4">
    <w:name w:val="footer"/>
    <w:basedOn w:val="1"/>
    <w:link w:val="15"/>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character" w:styleId="10">
    <w:name w:val="Hyperlink"/>
    <w:basedOn w:val="8"/>
    <w:qFormat/>
    <w:uiPriority w:val="0"/>
    <w:rPr>
      <w:color w:val="0000FF" w:themeColor="hyperlink"/>
      <w:u w:val="single"/>
      <w14:textFill>
        <w14:solidFill>
          <w14:schemeClr w14:val="hlink"/>
        </w14:solidFill>
      </w14:textFill>
    </w:rPr>
  </w:style>
  <w:style w:type="character" w:customStyle="1" w:styleId="11">
    <w:name w:val="font11"/>
    <w:basedOn w:val="8"/>
    <w:qFormat/>
    <w:uiPriority w:val="0"/>
    <w:rPr>
      <w:rFonts w:hint="eastAsia" w:ascii="宋体" w:hAnsi="宋体" w:eastAsia="宋体" w:cs="宋体"/>
      <w:b/>
      <w:color w:val="000000"/>
      <w:sz w:val="32"/>
      <w:szCs w:val="32"/>
      <w:u w:val="none"/>
    </w:rPr>
  </w:style>
  <w:style w:type="paragraph" w:customStyle="1" w:styleId="12">
    <w:name w:val="Char Char Char1 Char"/>
    <w:basedOn w:val="1"/>
    <w:qFormat/>
    <w:uiPriority w:val="0"/>
    <w:pPr>
      <w:widowControl/>
      <w:spacing w:after="160" w:line="240" w:lineRule="exact"/>
      <w:jc w:val="left"/>
    </w:pPr>
    <w:rPr>
      <w:rFonts w:ascii="Tahoma" w:hAnsi="Tahoma" w:eastAsia="宋体"/>
      <w:kern w:val="0"/>
      <w:sz w:val="20"/>
      <w:szCs w:val="21"/>
    </w:rPr>
  </w:style>
  <w:style w:type="paragraph" w:customStyle="1" w:styleId="13">
    <w:name w:val="Char"/>
    <w:basedOn w:val="1"/>
    <w:qFormat/>
    <w:uiPriority w:val="0"/>
    <w:rPr>
      <w:rFonts w:eastAsia="宋体"/>
      <w:sz w:val="21"/>
      <w:szCs w:val="21"/>
    </w:rPr>
  </w:style>
  <w:style w:type="paragraph" w:styleId="14">
    <w:name w:val="List Paragraph"/>
    <w:basedOn w:val="1"/>
    <w:qFormat/>
    <w:uiPriority w:val="34"/>
    <w:pPr>
      <w:ind w:firstLine="420" w:firstLineChars="200"/>
    </w:pPr>
    <w:rPr>
      <w:rFonts w:asciiTheme="minorHAnsi" w:hAnsiTheme="minorHAnsi" w:eastAsiaTheme="minorEastAsia" w:cstheme="minorBidi"/>
      <w:sz w:val="21"/>
      <w:szCs w:val="22"/>
    </w:rPr>
  </w:style>
  <w:style w:type="character" w:customStyle="1" w:styleId="15">
    <w:name w:val="页脚 字符"/>
    <w:basedOn w:val="8"/>
    <w:link w:val="4"/>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152</Words>
  <Characters>867</Characters>
  <Lines>7</Lines>
  <Paragraphs>2</Paragraphs>
  <TotalTime>1</TotalTime>
  <ScaleCrop>false</ScaleCrop>
  <LinksUpToDate>false</LinksUpToDate>
  <CharactersWithSpaces>1017</CharactersWithSpaces>
  <Application>WPS Office_12.8.2.1116_F1E327BC-269C-435d-A152-05C5408002CA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2025-01-21T22:14:00Z</dcterms:created>
  <dc:creator>k</dc:creator>
  <cp:lastModifiedBy>zyk1</cp:lastModifiedBy>
  <cp:lastPrinted>2013-08-01T18:53:00Z</cp:lastPrinted>
  <dcterms:modified xsi:type="dcterms:W3CDTF">2026-01-30T16:21:25Z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2052-12.8.2.1116</vt:lpwstr>
  </property>
  <property fmtid="{D5CDD505-2E9C-101B-9397-08002B2CF9AE}" pid="3" name="ICV">
    <vt:lpwstr>0192818F4FDF425F8E6B7A9AADC48B77</vt:lpwstr>
  </property>
  <property fmtid="{D5CDD505-2E9C-101B-9397-08002B2CF9AE}" pid="4" name="KSOTemplateDocerSaveRecord">
    <vt:lpwstr>eyJoZGlkIjoiZGVlNzIxMjkyOTc3MzY5MTM2YzhmZTZhYTU3MTAzOGIiLCJ1c2VySWQiOiI0ODY3NjY3NDYifQ==</vt:lpwstr>
  </property>
</Properties>
</file>