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353B47">
      <w:pPr>
        <w:pStyle w:val="5"/>
        <w:ind w:left="0" w:leftChars="0" w:firstLine="0" w:firstLineChars="0"/>
        <w:rPr>
          <w:rFonts w:hint="eastAsia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 w14:paraId="66A08A7D">
      <w:pPr>
        <w:spacing w:line="590" w:lineRule="exact"/>
        <w:jc w:val="center"/>
        <w:rPr>
          <w:rFonts w:hint="eastAsia" w:ascii="方正小标宋简体" w:hAnsi="黑体" w:eastAsia="方正小标宋简体"/>
          <w:kern w:val="1"/>
          <w:sz w:val="44"/>
          <w:szCs w:val="44"/>
        </w:rPr>
      </w:pPr>
      <w:r>
        <w:rPr>
          <w:rFonts w:ascii="方正小标宋简体" w:hAnsi="黑体" w:eastAsia="方正小标宋简体"/>
          <w:kern w:val="1"/>
          <w:sz w:val="44"/>
          <w:szCs w:val="44"/>
        </w:rPr>
        <w:t>XX</w:t>
      </w:r>
      <w:r>
        <w:rPr>
          <w:rFonts w:hint="eastAsia" w:ascii="方正小标宋简体" w:hAnsi="黑体" w:eastAsia="方正小标宋简体"/>
          <w:kern w:val="1"/>
          <w:sz w:val="44"/>
          <w:szCs w:val="44"/>
          <w:lang w:val="en-US" w:eastAsia="zh-CN"/>
        </w:rPr>
        <w:t>2026年</w:t>
      </w:r>
      <w:r>
        <w:rPr>
          <w:rFonts w:hint="eastAsia" w:ascii="方正小标宋简体" w:hAnsi="黑体" w:eastAsia="方正小标宋简体"/>
          <w:kern w:val="1"/>
          <w:sz w:val="44"/>
          <w:szCs w:val="44"/>
        </w:rPr>
        <w:t>成都市宜居宜业和美乡村</w:t>
      </w:r>
    </w:p>
    <w:p w14:paraId="3C599E99">
      <w:pPr>
        <w:spacing w:line="590" w:lineRule="exact"/>
        <w:jc w:val="center"/>
        <w:rPr>
          <w:rFonts w:ascii="方正小标宋简体" w:hAnsi="黑体" w:eastAsia="方正小标宋简体"/>
          <w:kern w:val="1"/>
          <w:sz w:val="44"/>
          <w:szCs w:val="44"/>
        </w:rPr>
      </w:pPr>
      <w:r>
        <w:rPr>
          <w:rFonts w:hint="eastAsia" w:ascii="方正小标宋简体" w:hAnsi="黑体" w:eastAsia="方正小标宋简体"/>
          <w:kern w:val="1"/>
          <w:sz w:val="44"/>
          <w:szCs w:val="44"/>
        </w:rPr>
        <w:t>消费新场景提升项目实施方案</w:t>
      </w:r>
    </w:p>
    <w:p w14:paraId="4C71B0C1">
      <w:pPr>
        <w:spacing w:line="590" w:lineRule="exact"/>
        <w:ind w:firstLine="640" w:firstLineChars="200"/>
        <w:rPr>
          <w:rFonts w:ascii="黑体" w:hAnsi="黑体" w:eastAsia="黑体" w:cs="黑体"/>
          <w:kern w:val="1"/>
          <w:sz w:val="32"/>
          <w:szCs w:val="32"/>
        </w:rPr>
      </w:pPr>
    </w:p>
    <w:p w14:paraId="49AFF65F">
      <w:pPr>
        <w:overflowPunct w:val="0"/>
        <w:spacing w:line="62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一、消费新场景基本情况</w:t>
      </w:r>
    </w:p>
    <w:p w14:paraId="1842337B">
      <w:pPr>
        <w:overflowPunct w:val="0"/>
        <w:spacing w:line="620" w:lineRule="exact"/>
        <w:ind w:firstLine="640" w:firstLineChars="20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建设范围、基本条件、消费新场景发展情况、带动农民就业、拟提升建设内容简述、获得荣誉等。</w:t>
      </w:r>
    </w:p>
    <w:p w14:paraId="39CDD8EF">
      <w:pPr>
        <w:overflowPunct w:val="0"/>
        <w:spacing w:line="62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二、主导产业发展情况</w:t>
      </w:r>
    </w:p>
    <w:p w14:paraId="1D91480D">
      <w:pPr>
        <w:spacing w:line="620" w:lineRule="exact"/>
        <w:ind w:firstLine="643" w:firstLineChars="20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b/>
          <w:bCs/>
          <w:color w:val="000000"/>
          <w:sz w:val="32"/>
          <w:szCs w:val="32"/>
        </w:rPr>
        <w:t>1.发展现状。</w:t>
      </w:r>
      <w:r>
        <w:rPr>
          <w:rFonts w:hint="eastAsia" w:ascii="仿宋_GB2312" w:eastAsia="仿宋_GB2312"/>
          <w:color w:val="000000"/>
          <w:sz w:val="32"/>
          <w:szCs w:val="32"/>
        </w:rPr>
        <w:t>包括主导产业一二三产值、从业人员、人均可支配收入等基础情况，主导产业品牌、产业融合发展、大单品建设等情况。</w:t>
      </w:r>
    </w:p>
    <w:p w14:paraId="216D3D55">
      <w:pPr>
        <w:spacing w:line="620" w:lineRule="exact"/>
        <w:ind w:firstLine="643" w:firstLineChars="200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b/>
          <w:bCs/>
          <w:color w:val="000000"/>
          <w:sz w:val="32"/>
          <w:szCs w:val="32"/>
        </w:rPr>
        <w:t>2.主体培育。</w:t>
      </w:r>
      <w:r>
        <w:rPr>
          <w:rFonts w:hint="eastAsia" w:ascii="仿宋_GB2312" w:eastAsia="仿宋_GB2312"/>
          <w:color w:val="000000"/>
          <w:sz w:val="32"/>
          <w:szCs w:val="32"/>
        </w:rPr>
        <w:t>包括消费新场景所在地与主导产业紧密相关的家庭农场、农民合作社、社会化服务组织等主体情况，辐射带动能力、联农带农机制等。</w:t>
      </w:r>
    </w:p>
    <w:p w14:paraId="2808EF67">
      <w:pPr>
        <w:spacing w:line="620" w:lineRule="exact"/>
        <w:ind w:firstLine="643" w:firstLineChars="20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b/>
          <w:bCs/>
          <w:color w:val="000000"/>
          <w:sz w:val="32"/>
          <w:szCs w:val="32"/>
        </w:rPr>
        <w:t>3.存在问题。</w:t>
      </w:r>
      <w:r>
        <w:rPr>
          <w:rFonts w:hint="eastAsia" w:ascii="仿宋_GB2312" w:eastAsia="仿宋_GB2312"/>
          <w:color w:val="000000"/>
          <w:sz w:val="32"/>
          <w:szCs w:val="32"/>
        </w:rPr>
        <w:t>目前主导产业发展存在的短板、弱项及需要解决的问题。</w:t>
      </w:r>
    </w:p>
    <w:p w14:paraId="668003F9">
      <w:pPr>
        <w:overflowPunct w:val="0"/>
        <w:spacing w:line="62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三、建设思路目标</w:t>
      </w:r>
    </w:p>
    <w:p w14:paraId="7FDBD9E3">
      <w:pPr>
        <w:overflowPunct w:val="0"/>
        <w:spacing w:line="620" w:lineRule="exact"/>
        <w:ind w:firstLine="640" w:firstLineChars="20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建设思路（针对消费新场景主导产业）、建设原则、任务目标（包括目标产值、带动农民就业增收、推动产业融合发展等情况）。</w:t>
      </w:r>
    </w:p>
    <w:p w14:paraId="3BE4EA50">
      <w:pPr>
        <w:overflowPunct w:val="0"/>
        <w:spacing w:line="62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四、主要建设内容及资金测算</w:t>
      </w:r>
    </w:p>
    <w:p w14:paraId="378D9454">
      <w:pPr>
        <w:pStyle w:val="4"/>
        <w:rPr>
          <w:rFonts w:hint="eastAsia" w:ascii="仿宋_GB2312" w:hAnsi="Times New Roman" w:eastAsia="仿宋_GB2312"/>
          <w:color w:val="000000"/>
          <w:sz w:val="32"/>
          <w:szCs w:val="32"/>
        </w:rPr>
      </w:pPr>
    </w:p>
    <w:p w14:paraId="350A0145">
      <w:pPr>
        <w:overflowPunct w:val="0"/>
        <w:spacing w:line="620" w:lineRule="exact"/>
        <w:ind w:firstLine="640" w:firstLineChars="20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主要建设内容（县级方案应包含</w:t>
      </w:r>
      <w:r>
        <w:rPr>
          <w:rFonts w:hint="eastAsia" w:ascii="仿宋_GB2312" w:eastAsia="仿宋_GB2312"/>
          <w:sz w:val="32"/>
          <w:szCs w:val="32"/>
        </w:rPr>
        <w:t>消费新场景运营、发展网红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经济、开发多元体验场景和专业人才培训等方面内容</w:t>
      </w:r>
      <w:r>
        <w:rPr>
          <w:rFonts w:hint="eastAsia" w:ascii="仿宋_GB2312" w:eastAsia="仿宋_GB2312"/>
          <w:color w:val="000000"/>
          <w:sz w:val="32"/>
          <w:szCs w:val="32"/>
        </w:rPr>
        <w:t>）、承担主体、资金测算。</w:t>
      </w:r>
    </w:p>
    <w:p w14:paraId="1CB5F23C">
      <w:pPr>
        <w:spacing w:line="620" w:lineRule="exact"/>
        <w:ind w:firstLine="640" w:firstLineChars="200"/>
        <w:rPr>
          <w:rFonts w:hint="eastAsia" w:ascii="楷体_GB2312" w:eastAsia="楷体_GB2312"/>
          <w:bCs/>
          <w:color w:val="000000"/>
          <w:sz w:val="32"/>
          <w:szCs w:val="32"/>
        </w:rPr>
      </w:pPr>
      <w:r>
        <w:rPr>
          <w:rFonts w:hint="eastAsia" w:ascii="楷体_GB2312" w:eastAsia="楷体_GB2312"/>
          <w:bCs/>
          <w:color w:val="000000"/>
          <w:sz w:val="32"/>
          <w:szCs w:val="32"/>
        </w:rPr>
        <w:t>（一）主要建设项目</w:t>
      </w:r>
    </w:p>
    <w:p w14:paraId="3B478E17">
      <w:pPr>
        <w:spacing w:line="620" w:lineRule="exact"/>
        <w:ind w:firstLine="640" w:firstLineChars="20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项目建设内容（指标细化，可实施验收），包括建设时间、资金概算等。</w:t>
      </w:r>
    </w:p>
    <w:p w14:paraId="503FA8C9">
      <w:pPr>
        <w:spacing w:line="620" w:lineRule="exact"/>
        <w:ind w:firstLine="640" w:firstLineChars="200"/>
        <w:rPr>
          <w:rFonts w:hint="eastAsia" w:ascii="楷体_GB2312" w:eastAsia="楷体_GB2312"/>
          <w:bCs/>
          <w:color w:val="000000"/>
          <w:sz w:val="32"/>
          <w:szCs w:val="32"/>
        </w:rPr>
      </w:pPr>
      <w:r>
        <w:rPr>
          <w:rFonts w:hint="eastAsia" w:ascii="楷体_GB2312" w:eastAsia="楷体_GB2312"/>
          <w:bCs/>
          <w:color w:val="000000"/>
          <w:sz w:val="32"/>
          <w:szCs w:val="32"/>
        </w:rPr>
        <w:t>（二）建设方案</w:t>
      </w:r>
    </w:p>
    <w:p w14:paraId="7DDE9157">
      <w:pPr>
        <w:spacing w:line="620" w:lineRule="exact"/>
        <w:ind w:firstLine="640" w:firstLineChars="20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细化建设方案，方案中须明确市级财政补助资金的建设内容。</w:t>
      </w:r>
    </w:p>
    <w:p w14:paraId="7846B321">
      <w:pPr>
        <w:spacing w:line="620" w:lineRule="exact"/>
        <w:ind w:firstLine="640" w:firstLineChars="200"/>
        <w:rPr>
          <w:rFonts w:hint="eastAsia" w:ascii="楷体_GB2312" w:eastAsia="楷体_GB2312"/>
          <w:bCs/>
          <w:color w:val="000000"/>
          <w:sz w:val="32"/>
          <w:szCs w:val="32"/>
        </w:rPr>
      </w:pPr>
      <w:r>
        <w:rPr>
          <w:rFonts w:hint="eastAsia" w:ascii="楷体_GB2312" w:eastAsia="楷体_GB2312"/>
          <w:bCs/>
          <w:color w:val="000000"/>
          <w:sz w:val="32"/>
          <w:szCs w:val="32"/>
        </w:rPr>
        <w:t>（三）资金使用与监管</w:t>
      </w:r>
    </w:p>
    <w:p w14:paraId="24BF0741">
      <w:pPr>
        <w:overflowPunct w:val="0"/>
        <w:spacing w:line="62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五、效益分析</w:t>
      </w:r>
    </w:p>
    <w:p w14:paraId="593DB02F">
      <w:pPr>
        <w:spacing w:line="620" w:lineRule="exact"/>
        <w:ind w:firstLine="640" w:firstLineChars="200"/>
        <w:jc w:val="left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介绍消费新场景的经济效益、社会效益和生态效益等方面。</w:t>
      </w:r>
    </w:p>
    <w:p w14:paraId="32E38D82">
      <w:pPr>
        <w:overflowPunct w:val="0"/>
        <w:spacing w:line="62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六、支持政策</w:t>
      </w:r>
    </w:p>
    <w:p w14:paraId="35692577">
      <w:pPr>
        <w:spacing w:line="620" w:lineRule="exact"/>
        <w:ind w:firstLine="640" w:firstLineChars="20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介绍所在地区对主导产业发展、人才、科技等方面的支持政策。纳入和美乡村先行村、重点村和重点片建设情况。</w:t>
      </w:r>
    </w:p>
    <w:p w14:paraId="75B113C4">
      <w:pPr>
        <w:overflowPunct w:val="0"/>
        <w:spacing w:line="620" w:lineRule="exact"/>
        <w:ind w:firstLine="640" w:firstLineChars="200"/>
        <w:rPr>
          <w:rFonts w:hint="eastAsia"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七、组织保障</w:t>
      </w:r>
    </w:p>
    <w:p w14:paraId="694022CB">
      <w:pPr>
        <w:spacing w:line="620" w:lineRule="exact"/>
        <w:ind w:firstLine="640" w:firstLineChars="200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</w:rPr>
        <w:t>介绍组织领导机制、运行机制、宣传策划等。</w:t>
      </w:r>
    </w:p>
    <w:p w14:paraId="2F35E307">
      <w:pPr>
        <w:pStyle w:val="4"/>
        <w:ind w:firstLine="640" w:firstLineChars="200"/>
        <w:rPr>
          <w:rFonts w:ascii="仿宋_GB2312" w:hAnsi="Times New Roman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八、联农带农机制</w:t>
      </w:r>
    </w:p>
    <w:p w14:paraId="38CB216B">
      <w:pPr>
        <w:spacing w:line="620" w:lineRule="exact"/>
        <w:ind w:firstLine="640" w:firstLineChars="200"/>
        <w:rPr>
          <w:rFonts w:hint="eastAsia" w:ascii="黑体" w:hAnsi="黑体" w:eastAsia="黑体"/>
          <w:color w:val="000000"/>
          <w:sz w:val="32"/>
        </w:rPr>
        <w:sectPr>
          <w:pgSz w:w="11906" w:h="16838"/>
          <w:pgMar w:top="1928" w:right="1304" w:bottom="1531" w:left="1531" w:header="851" w:footer="1247" w:gutter="0"/>
          <w:cols w:space="720" w:num="1"/>
          <w:docGrid w:type="lines" w:linePitch="312" w:charSpace="0"/>
        </w:sectPr>
      </w:pPr>
      <w:r>
        <w:rPr>
          <w:rFonts w:hint="eastAsia" w:ascii="仿宋_GB2312" w:eastAsia="仿宋_GB2312"/>
          <w:color w:val="000000"/>
          <w:sz w:val="32"/>
          <w:szCs w:val="32"/>
        </w:rPr>
        <w:t>介绍带动农民增收、联农带农机制等。</w:t>
      </w:r>
    </w:p>
    <w:p w14:paraId="1B3EE275"/>
    <w:p w14:paraId="37B4496A"/>
    <w:p w14:paraId="5684AC3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FE5B8C"/>
    <w:rsid w:val="11FE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2"/>
    <w:unhideWhenUsed/>
    <w:qFormat/>
    <w:uiPriority w:val="99"/>
    <w:pPr>
      <w:spacing w:after="120"/>
      <w:ind w:left="420" w:leftChars="200"/>
    </w:pPr>
  </w:style>
  <w:style w:type="paragraph" w:styleId="4">
    <w:name w:val="Plain Text"/>
    <w:basedOn w:val="1"/>
    <w:qFormat/>
    <w:uiPriority w:val="0"/>
    <w:rPr>
      <w:rFonts w:ascii="宋体" w:hAnsi="Courier New"/>
      <w:szCs w:val="21"/>
    </w:rPr>
  </w:style>
  <w:style w:type="paragraph" w:styleId="5">
    <w:name w:val="Body Text First Indent 2"/>
    <w:basedOn w:val="3"/>
    <w:next w:val="1"/>
    <w:qFormat/>
    <w:uiPriority w:val="99"/>
    <w:pPr>
      <w:ind w:firstLine="420" w:firstLineChars="200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2025-12-30T01:22:00Z</dcterms:created>
  <dc:creator>范范</dc:creator>
  <cp:lastModifiedBy>范范</cp:lastModifiedBy>
  <dcterms:modified xsi:type="dcterms:W3CDTF">2025-12-30T01:22:59Z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A84B880236384086BB515A4C714F18CC_11</vt:lpwstr>
  </property>
  <property fmtid="{D5CDD505-2E9C-101B-9397-08002B2CF9AE}" pid="4" name="KSOTemplateDocerSaveRecord">
    <vt:lpwstr>eyJoZGlkIjoiYWFlODUwZjBkYWU0ZjUyNzhlZThhYjZjYTY2Yzg2N2UiLCJ1c2VySWQiOiIyNTYyNzM0MzYifQ==</vt:lpwstr>
  </property>
</Properties>
</file>