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20" w:lineRule="exact"/>
        <w:jc w:val="left"/>
        <w:textAlignment w:val="auto"/>
        <w:outlineLvl w:val="0"/>
        <w:rPr>
          <w:rFonts w:ascii="Times New Roman" w:hAnsi="Times New Roman" w:eastAsia="方正黑体_GBK" w:cs="Times New Roman"/>
          <w:color w:val="auto"/>
          <w:sz w:val="32"/>
          <w:szCs w:val="40"/>
          <w:highlight w:val="none"/>
          <w:lang w:val="en-US" w:eastAsia="zh-CN"/>
        </w:rPr>
      </w:pPr>
      <w:r>
        <w:rPr>
          <w:rFonts w:ascii="Times New Roman" w:hAnsi="Times New Roman" w:eastAsia="方正黑体_GBK" w:cs="Times New Roman"/>
          <w:color w:val="auto"/>
          <w:sz w:val="32"/>
          <w:szCs w:val="40"/>
          <w:highlight w:val="none"/>
          <w:lang w:val="en-US" w:eastAsia="zh-CN"/>
        </w:rPr>
        <w:t>附件2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20" w:lineRule="exact"/>
        <w:jc w:val="center"/>
        <w:textAlignment w:val="auto"/>
        <w:outlineLvl w:val="0"/>
        <w:rPr>
          <w:rFonts w:ascii="Times New Roman" w:hAnsi="Times New Roman" w:eastAsia="方正小标宋_GBK" w:cs="Times New Roman"/>
          <w:color w:val="auto"/>
          <w:sz w:val="44"/>
          <w:szCs w:val="44"/>
          <w:highlight w:val="none"/>
          <w:lang w:val="en-US" w:eastAsia="zh-CN"/>
        </w:rPr>
      </w:pPr>
      <w:bookmarkStart w:id="0" w:name="_GoBack"/>
      <w:r>
        <w:rPr>
          <w:rFonts w:ascii="Times New Roman" w:hAnsi="Times New Roman" w:eastAsia="方正小标宋_GBK" w:cs="Times New Roman"/>
          <w:color w:val="auto"/>
          <w:sz w:val="44"/>
          <w:szCs w:val="44"/>
          <w:highlight w:val="none"/>
          <w:lang w:val="en-US" w:eastAsia="zh-CN"/>
        </w:rPr>
        <w:t>主要指标目标任务分解表</w:t>
      </w:r>
    </w:p>
    <w:bookmarkEnd w:id="0"/>
    <w:p>
      <w:pPr>
        <w:pStyle w:val="3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/>
        <w:spacing w:before="0" w:line="620" w:lineRule="exact"/>
        <w:textAlignment w:val="auto"/>
        <w:rPr>
          <w:rFonts w:ascii="Times New Roman" w:hAnsi="Times New Roman" w:cs="Times New Roman"/>
          <w:color w:val="auto"/>
          <w:highlight w:val="none"/>
          <w:lang w:val="en-US" w:eastAsia="zh-CN"/>
        </w:rPr>
      </w:pPr>
    </w:p>
    <w:tbl>
      <w:tblPr>
        <w:tblStyle w:val="4"/>
        <w:tblW w:w="4996" w:type="pct"/>
        <w:jc w:val="center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40"/>
        <w:gridCol w:w="3568"/>
        <w:gridCol w:w="2264"/>
        <w:gridCol w:w="2537"/>
        <w:gridCol w:w="1998"/>
        <w:gridCol w:w="2856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33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center"/>
              <w:rPr>
                <w:rFonts w:ascii="Times New Roman" w:hAnsi="Times New Roman" w:eastAsia="方正黑体_GBK" w:cs="Times New Roman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ascii="Times New Roman" w:hAnsi="Times New Roman" w:eastAsia="方正黑体_GBK" w:cs="Times New Roman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/>
              </w:rPr>
              <w:t>序号</w:t>
            </w:r>
          </w:p>
        </w:tc>
        <w:tc>
          <w:tcPr>
            <w:tcW w:w="126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center"/>
              <w:rPr>
                <w:rFonts w:ascii="Times New Roman" w:hAnsi="Times New Roman" w:eastAsia="方正黑体_GBK" w:cs="Times New Roman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ascii="Times New Roman" w:hAnsi="Times New Roman" w:eastAsia="方正黑体_GBK" w:cs="Times New Roman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/>
              </w:rPr>
              <w:t>主要指标</w:t>
            </w:r>
          </w:p>
        </w:tc>
        <w:tc>
          <w:tcPr>
            <w:tcW w:w="80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center"/>
              <w:rPr>
                <w:rFonts w:ascii="Times New Roman" w:hAnsi="Times New Roman" w:eastAsia="宋体" w:cs="Times New Roman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ascii="Times New Roman" w:hAnsi="Times New Roman" w:eastAsia="宋体" w:cs="Times New Roman"/>
                <w:color w:val="auto"/>
                <w:sz w:val="24"/>
                <w:highlight w:val="none"/>
                <w:u w:val="none"/>
                <w:lang w:val="en-US" w:eastAsia="zh-CN"/>
              </w:rPr>
              <w:t>2025</w:t>
            </w:r>
            <w:r>
              <w:rPr>
                <w:rFonts w:ascii="Times New Roman" w:hAnsi="Times New Roman" w:eastAsia="方正黑体_GBK" w:cs="Times New Roman"/>
                <w:color w:val="auto"/>
                <w:sz w:val="24"/>
                <w:highlight w:val="none"/>
                <w:u w:val="none"/>
                <w:lang w:val="en-US" w:eastAsia="zh-CN"/>
              </w:rPr>
              <w:t>年目标</w:t>
            </w:r>
          </w:p>
        </w:tc>
        <w:tc>
          <w:tcPr>
            <w:tcW w:w="89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center"/>
              <w:rPr>
                <w:rFonts w:ascii="Times New Roman" w:hAnsi="Times New Roman" w:eastAsia="宋体" w:cs="Times New Roman"/>
                <w:color w:val="auto"/>
                <w:sz w:val="24"/>
                <w:highlight w:val="none"/>
                <w:u w:val="none"/>
                <w:lang w:val="en-US" w:eastAsia="zh-CN"/>
              </w:rPr>
            </w:pPr>
            <w:r>
              <w:rPr>
                <w:rFonts w:ascii="Times New Roman" w:hAnsi="Times New Roman" w:eastAsia="宋体" w:cs="Times New Roman"/>
                <w:color w:val="auto"/>
                <w:sz w:val="24"/>
                <w:highlight w:val="none"/>
                <w:u w:val="none"/>
                <w:lang w:val="en-US" w:eastAsia="zh-CN"/>
              </w:rPr>
              <w:t>202</w:t>
            </w:r>
            <w:r>
              <w:rPr>
                <w:rFonts w:ascii="Times New Roman" w:hAnsi="Times New Roman" w:cs="Times New Roman"/>
                <w:color w:val="auto"/>
                <w:sz w:val="24"/>
                <w:highlight w:val="none"/>
                <w:u w:val="none"/>
                <w:lang w:val="en-US" w:eastAsia="zh-CN"/>
              </w:rPr>
              <w:t>6</w:t>
            </w:r>
            <w:r>
              <w:rPr>
                <w:rFonts w:ascii="Times New Roman" w:hAnsi="Times New Roman" w:eastAsia="方正黑体_GBK" w:cs="Times New Roman"/>
                <w:color w:val="auto"/>
                <w:sz w:val="24"/>
                <w:highlight w:val="none"/>
                <w:u w:val="none"/>
                <w:lang w:val="en-US" w:eastAsia="zh-CN"/>
              </w:rPr>
              <w:t>年目标</w:t>
            </w:r>
          </w:p>
        </w:tc>
        <w:tc>
          <w:tcPr>
            <w:tcW w:w="70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center"/>
              <w:rPr>
                <w:rFonts w:ascii="Times New Roman" w:hAnsi="Times New Roman" w:eastAsia="宋体" w:cs="Times New Roman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ascii="Times New Roman" w:hAnsi="Times New Roman" w:eastAsia="宋体" w:cs="Times New Roman"/>
                <w:color w:val="auto"/>
                <w:sz w:val="24"/>
                <w:highlight w:val="none"/>
                <w:u w:val="none"/>
                <w:lang w:val="en-US" w:eastAsia="zh-CN"/>
              </w:rPr>
              <w:t>2027</w:t>
            </w:r>
            <w:r>
              <w:rPr>
                <w:rFonts w:ascii="Times New Roman" w:hAnsi="Times New Roman" w:eastAsia="方正黑体_GBK" w:cs="Times New Roman"/>
                <w:color w:val="auto"/>
                <w:sz w:val="24"/>
                <w:highlight w:val="none"/>
                <w:u w:val="none"/>
                <w:lang w:val="en-US" w:eastAsia="zh-CN"/>
              </w:rPr>
              <w:t>年目标</w:t>
            </w:r>
          </w:p>
        </w:tc>
        <w:tc>
          <w:tcPr>
            <w:tcW w:w="99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center"/>
              <w:rPr>
                <w:rFonts w:ascii="Times New Roman" w:hAnsi="Times New Roman" w:eastAsia="方正黑体_GBK" w:cs="Times New Roman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ascii="Times New Roman" w:hAnsi="Times New Roman" w:eastAsia="方正黑体_GBK" w:cs="Times New Roman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/>
              </w:rPr>
              <w:t>责任单位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33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center"/>
              <w:rPr>
                <w:rFonts w:ascii="Times New Roman" w:hAnsi="Times New Roman" w:eastAsia="方正仿宋_GBK" w:cs="Times New Roman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ascii="Times New Roman" w:hAnsi="Times New Roman" w:eastAsia="方正仿宋_GBK" w:cs="Times New Roman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/>
              </w:rPr>
              <w:t>1</w:t>
            </w:r>
          </w:p>
        </w:tc>
        <w:tc>
          <w:tcPr>
            <w:tcW w:w="126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center"/>
              <w:rPr>
                <w:rFonts w:ascii="Times New Roman" w:hAnsi="Times New Roman" w:eastAsia="方正仿宋_GBK" w:cs="Times New Roman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ascii="Times New Roman" w:hAnsi="Times New Roman" w:eastAsia="方正仿宋_GBK" w:cs="Times New Roman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/>
              </w:rPr>
              <w:t>绿色产业营业收入</w:t>
            </w:r>
          </w:p>
        </w:tc>
        <w:tc>
          <w:tcPr>
            <w:tcW w:w="80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ind w:right="23" w:rightChars="11"/>
              <w:jc w:val="center"/>
              <w:textAlignment w:val="center"/>
              <w:rPr>
                <w:rFonts w:ascii="Times New Roman" w:hAnsi="Times New Roman" w:eastAsia="方正仿宋_GBK" w:cs="Times New Roman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ascii="Times New Roman" w:hAnsi="Times New Roman" w:eastAsia="方正仿宋_GBK" w:cs="Times New Roman"/>
                <w:color w:val="auto"/>
                <w:sz w:val="24"/>
                <w:szCs w:val="24"/>
                <w:highlight w:val="none"/>
                <w:u w:val="none"/>
                <w:lang w:val="en-US" w:eastAsia="zh-CN"/>
              </w:rPr>
              <w:t>385</w:t>
            </w:r>
            <w:r>
              <w:rPr>
                <w:rFonts w:ascii="Times New Roman" w:hAnsi="Times New Roman" w:eastAsia="方正仿宋_GBK" w:cs="Times New Roman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/>
              </w:rPr>
              <w:t>亿元</w:t>
            </w:r>
          </w:p>
        </w:tc>
        <w:tc>
          <w:tcPr>
            <w:tcW w:w="89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ind w:right="23" w:rightChars="11"/>
              <w:jc w:val="center"/>
              <w:textAlignment w:val="center"/>
              <w:rPr>
                <w:rFonts w:ascii="Times New Roman" w:hAnsi="Times New Roman" w:eastAsia="方正仿宋_GBK" w:cs="Times New Roman"/>
                <w:color w:val="auto"/>
                <w:sz w:val="24"/>
                <w:szCs w:val="24"/>
                <w:highlight w:val="none"/>
                <w:u w:val="none"/>
                <w:lang w:val="en-US" w:eastAsia="zh-CN"/>
              </w:rPr>
            </w:pPr>
            <w:r>
              <w:rPr>
                <w:rFonts w:ascii="Times New Roman" w:hAnsi="Times New Roman" w:eastAsia="方正仿宋_GBK" w:cs="Times New Roman"/>
                <w:color w:val="auto"/>
                <w:sz w:val="24"/>
                <w:szCs w:val="24"/>
                <w:highlight w:val="none"/>
                <w:u w:val="none"/>
                <w:lang w:val="en-US" w:eastAsia="zh-CN"/>
              </w:rPr>
              <w:t>445</w:t>
            </w:r>
            <w:r>
              <w:rPr>
                <w:rFonts w:ascii="Times New Roman" w:hAnsi="Times New Roman" w:eastAsia="方正仿宋_GBK" w:cs="Times New Roman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/>
              </w:rPr>
              <w:t>亿元</w:t>
            </w:r>
          </w:p>
        </w:tc>
        <w:tc>
          <w:tcPr>
            <w:tcW w:w="70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center"/>
              <w:rPr>
                <w:rFonts w:ascii="Times New Roman" w:hAnsi="Times New Roman" w:eastAsia="方正仿宋_GBK" w:cs="Times New Roman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ascii="Times New Roman" w:hAnsi="Times New Roman" w:eastAsia="方正仿宋_GBK" w:cs="Times New Roman"/>
                <w:color w:val="auto"/>
                <w:sz w:val="24"/>
                <w:szCs w:val="24"/>
                <w:highlight w:val="none"/>
                <w:u w:val="none"/>
                <w:lang w:val="en-US" w:eastAsia="zh-CN"/>
              </w:rPr>
              <w:t>500</w:t>
            </w:r>
            <w:r>
              <w:rPr>
                <w:rFonts w:ascii="Times New Roman" w:hAnsi="Times New Roman" w:eastAsia="方正仿宋_GBK" w:cs="Times New Roman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/>
              </w:rPr>
              <w:t>亿元</w:t>
            </w:r>
          </w:p>
        </w:tc>
        <w:tc>
          <w:tcPr>
            <w:tcW w:w="99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center"/>
              <w:rPr>
                <w:rFonts w:ascii="Times New Roman" w:hAnsi="Times New Roman" w:eastAsia="方正仿宋_GBK" w:cs="Times New Roman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ascii="Times New Roman" w:hAnsi="Times New Roman" w:eastAsia="方正仿宋_GBK" w:cs="Times New Roman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/>
              </w:rPr>
              <w:t>区发改委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33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center"/>
              <w:rPr>
                <w:rFonts w:ascii="Times New Roman" w:hAnsi="Times New Roman" w:eastAsia="方正仿宋_GBK" w:cs="Times New Roman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/>
              </w:rPr>
            </w:pPr>
            <w:r>
              <w:rPr>
                <w:rFonts w:ascii="Times New Roman" w:hAnsi="Times New Roman" w:eastAsia="方正仿宋_GBK" w:cs="Times New Roman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/>
              </w:rPr>
              <w:t>2</w:t>
            </w:r>
          </w:p>
        </w:tc>
        <w:tc>
          <w:tcPr>
            <w:tcW w:w="126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center"/>
              <w:rPr>
                <w:rFonts w:ascii="Times New Roman" w:hAnsi="Times New Roman" w:eastAsia="方正仿宋_GBK" w:cs="Times New Roman"/>
                <w:i w:val="0"/>
                <w:iCs w:val="0"/>
                <w:color w:val="auto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ascii="Times New Roman" w:hAnsi="Times New Roman" w:eastAsia="方正仿宋_GBK" w:cs="Times New Roman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/>
              </w:rPr>
              <w:t>单位</w:t>
            </w:r>
            <w:r>
              <w:rPr>
                <w:rFonts w:ascii="Times New Roman" w:hAnsi="Times New Roman" w:eastAsia="方正仿宋_GBK" w:cs="Times New Roman"/>
                <w:color w:val="auto"/>
                <w:sz w:val="24"/>
                <w:szCs w:val="24"/>
                <w:highlight w:val="none"/>
                <w:u w:val="none"/>
                <w:lang w:val="en-US" w:eastAsia="zh-CN"/>
              </w:rPr>
              <w:t>GDP</w:t>
            </w:r>
            <w:r>
              <w:rPr>
                <w:rFonts w:ascii="Times New Roman" w:hAnsi="Times New Roman" w:eastAsia="方正仿宋_GBK" w:cs="Times New Roman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/>
              </w:rPr>
              <w:t>能耗降低</w:t>
            </w:r>
          </w:p>
        </w:tc>
        <w:tc>
          <w:tcPr>
            <w:tcW w:w="80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center"/>
              <w:rPr>
                <w:rFonts w:ascii="Times New Roman" w:hAnsi="Times New Roman" w:eastAsia="方正仿宋_GBK" w:cs="Times New Roman"/>
                <w:i w:val="0"/>
                <w:iCs w:val="0"/>
                <w:color w:val="auto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ascii="Times New Roman" w:hAnsi="Times New Roman" w:eastAsia="方正仿宋_GBK" w:cs="Times New Roman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/>
              </w:rPr>
              <w:t>全市计划</w:t>
            </w:r>
          </w:p>
        </w:tc>
        <w:tc>
          <w:tcPr>
            <w:tcW w:w="89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center"/>
              <w:rPr>
                <w:rFonts w:ascii="Times New Roman" w:hAnsi="Times New Roman" w:eastAsia="方正仿宋_GBK" w:cs="Times New Roman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ascii="Times New Roman" w:hAnsi="Times New Roman" w:eastAsia="方正仿宋_GBK" w:cs="Times New Roman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/>
              </w:rPr>
              <w:t>全市计划</w:t>
            </w:r>
          </w:p>
        </w:tc>
        <w:tc>
          <w:tcPr>
            <w:tcW w:w="70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center"/>
              <w:rPr>
                <w:rFonts w:ascii="Times New Roman" w:hAnsi="Times New Roman" w:eastAsia="方正仿宋_GBK" w:cs="Times New Roman"/>
                <w:i w:val="0"/>
                <w:iCs w:val="0"/>
                <w:color w:val="auto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ascii="Times New Roman" w:hAnsi="Times New Roman" w:eastAsia="方正仿宋_GBK" w:cs="Times New Roman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/>
              </w:rPr>
              <w:t>全市计划</w:t>
            </w:r>
          </w:p>
        </w:tc>
        <w:tc>
          <w:tcPr>
            <w:tcW w:w="99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center"/>
              <w:rPr>
                <w:rFonts w:ascii="Times New Roman" w:hAnsi="Times New Roman" w:eastAsia="方正仿宋_GBK" w:cs="Times New Roman"/>
                <w:i w:val="0"/>
                <w:iCs w:val="0"/>
                <w:color w:val="auto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ascii="Times New Roman" w:hAnsi="Times New Roman" w:eastAsia="方正仿宋_GBK" w:cs="Times New Roman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/>
              </w:rPr>
              <w:t>区发展改革委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33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center"/>
              <w:rPr>
                <w:rFonts w:ascii="Times New Roman" w:hAnsi="Times New Roman" w:eastAsia="方正仿宋_GBK" w:cs="Times New Roman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/>
              </w:rPr>
            </w:pPr>
            <w:r>
              <w:rPr>
                <w:rFonts w:ascii="Times New Roman" w:hAnsi="Times New Roman" w:eastAsia="方正仿宋_GBK" w:cs="Times New Roman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/>
              </w:rPr>
              <w:t>3</w:t>
            </w:r>
          </w:p>
        </w:tc>
        <w:tc>
          <w:tcPr>
            <w:tcW w:w="126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center"/>
              <w:rPr>
                <w:rFonts w:ascii="Times New Roman" w:hAnsi="Times New Roman" w:eastAsia="方正仿宋_GBK" w:cs="Times New Roman"/>
                <w:i w:val="0"/>
                <w:iCs w:val="0"/>
                <w:color w:val="auto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ascii="Times New Roman" w:hAnsi="Times New Roman" w:eastAsia="方正仿宋_GBK" w:cs="Times New Roman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/>
              </w:rPr>
              <w:t>单位</w:t>
            </w:r>
            <w:r>
              <w:rPr>
                <w:rFonts w:ascii="Times New Roman" w:hAnsi="Times New Roman" w:eastAsia="方正仿宋_GBK" w:cs="Times New Roman"/>
                <w:color w:val="auto"/>
                <w:sz w:val="24"/>
                <w:szCs w:val="24"/>
                <w:highlight w:val="none"/>
                <w:u w:val="none"/>
                <w:lang w:val="en-US" w:eastAsia="zh-CN"/>
              </w:rPr>
              <w:t>GDP</w:t>
            </w:r>
            <w:r>
              <w:rPr>
                <w:rFonts w:ascii="Times New Roman" w:hAnsi="Times New Roman" w:eastAsia="方正仿宋_GBK" w:cs="Times New Roman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/>
              </w:rPr>
              <w:t>二氧化碳排放降低</w:t>
            </w:r>
          </w:p>
        </w:tc>
        <w:tc>
          <w:tcPr>
            <w:tcW w:w="80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center"/>
              <w:rPr>
                <w:rFonts w:ascii="Times New Roman" w:hAnsi="Times New Roman" w:eastAsia="方正仿宋_GBK" w:cs="Times New Roman"/>
                <w:i w:val="0"/>
                <w:iCs w:val="0"/>
                <w:color w:val="auto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ascii="Times New Roman" w:hAnsi="Times New Roman" w:eastAsia="方正仿宋_GBK" w:cs="Times New Roman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/>
              </w:rPr>
              <w:t>全市计划</w:t>
            </w:r>
          </w:p>
        </w:tc>
        <w:tc>
          <w:tcPr>
            <w:tcW w:w="89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center"/>
              <w:rPr>
                <w:rFonts w:ascii="Times New Roman" w:hAnsi="Times New Roman" w:eastAsia="方正仿宋_GBK" w:cs="Times New Roman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ascii="Times New Roman" w:hAnsi="Times New Roman" w:eastAsia="方正仿宋_GBK" w:cs="Times New Roman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/>
              </w:rPr>
              <w:t>全市计划</w:t>
            </w:r>
          </w:p>
        </w:tc>
        <w:tc>
          <w:tcPr>
            <w:tcW w:w="70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center"/>
              <w:rPr>
                <w:rFonts w:ascii="Times New Roman" w:hAnsi="Times New Roman" w:eastAsia="方正仿宋_GBK" w:cs="Times New Roman"/>
                <w:i w:val="0"/>
                <w:iCs w:val="0"/>
                <w:color w:val="auto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ascii="Times New Roman" w:hAnsi="Times New Roman" w:eastAsia="方正仿宋_GBK" w:cs="Times New Roman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/>
              </w:rPr>
              <w:t>全市计划</w:t>
            </w:r>
          </w:p>
        </w:tc>
        <w:tc>
          <w:tcPr>
            <w:tcW w:w="99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center"/>
              <w:rPr>
                <w:rFonts w:ascii="Times New Roman" w:hAnsi="Times New Roman" w:eastAsia="方正仿宋_GBK" w:cs="Times New Roman"/>
                <w:i w:val="0"/>
                <w:iCs w:val="0"/>
                <w:color w:val="auto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ascii="Times New Roman" w:hAnsi="Times New Roman" w:eastAsia="方正仿宋_GBK" w:cs="Times New Roman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/>
              </w:rPr>
              <w:t>区生态环境局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33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center"/>
              <w:rPr>
                <w:rFonts w:ascii="Times New Roman" w:hAnsi="Times New Roman" w:eastAsia="方正仿宋_GBK" w:cs="Times New Roman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ascii="Times New Roman" w:hAnsi="Times New Roman" w:eastAsia="方正仿宋_GBK" w:cs="Times New Roman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/>
              </w:rPr>
              <w:t>4</w:t>
            </w:r>
          </w:p>
        </w:tc>
        <w:tc>
          <w:tcPr>
            <w:tcW w:w="126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center"/>
              <w:rPr>
                <w:rFonts w:ascii="Times New Roman" w:hAnsi="Times New Roman" w:eastAsia="方正仿宋_GBK" w:cs="Times New Roman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ascii="Times New Roman" w:hAnsi="Times New Roman" w:eastAsia="方正仿宋_GBK" w:cs="Times New Roman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/>
              </w:rPr>
              <w:t>绿色贷款余额</w:t>
            </w:r>
          </w:p>
        </w:tc>
        <w:tc>
          <w:tcPr>
            <w:tcW w:w="80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center"/>
              <w:rPr>
                <w:rFonts w:ascii="Times New Roman" w:hAnsi="Times New Roman" w:eastAsia="方正仿宋_GBK" w:cs="Times New Roman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ascii="Times New Roman" w:hAnsi="Times New Roman" w:eastAsia="方正仿宋_GBK" w:cs="Times New Roman"/>
                <w:color w:val="auto"/>
                <w:sz w:val="24"/>
                <w:szCs w:val="24"/>
                <w:highlight w:val="none"/>
                <w:u w:val="none"/>
                <w:lang w:val="en-US" w:eastAsia="zh-CN"/>
              </w:rPr>
              <w:t>1600</w:t>
            </w:r>
            <w:r>
              <w:rPr>
                <w:rFonts w:ascii="Times New Roman" w:hAnsi="Times New Roman" w:eastAsia="方正仿宋_GBK" w:cs="Times New Roman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/>
              </w:rPr>
              <w:t>亿元</w:t>
            </w:r>
          </w:p>
        </w:tc>
        <w:tc>
          <w:tcPr>
            <w:tcW w:w="89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center"/>
              <w:rPr>
                <w:rFonts w:ascii="Times New Roman" w:hAnsi="Times New Roman" w:eastAsia="方正仿宋_GBK" w:cs="Times New Roman"/>
                <w:color w:val="auto"/>
                <w:sz w:val="24"/>
                <w:szCs w:val="24"/>
                <w:highlight w:val="none"/>
                <w:u w:val="none"/>
                <w:lang w:val="en-US" w:eastAsia="zh-CN"/>
              </w:rPr>
            </w:pPr>
            <w:r>
              <w:rPr>
                <w:rFonts w:ascii="Times New Roman" w:hAnsi="Times New Roman" w:eastAsia="方正仿宋_GBK" w:cs="Times New Roman"/>
                <w:color w:val="auto"/>
                <w:sz w:val="24"/>
                <w:szCs w:val="24"/>
                <w:highlight w:val="none"/>
                <w:u w:val="none"/>
                <w:lang w:val="en-US" w:eastAsia="zh-CN"/>
              </w:rPr>
              <w:t>1700亿元</w:t>
            </w:r>
          </w:p>
        </w:tc>
        <w:tc>
          <w:tcPr>
            <w:tcW w:w="70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center"/>
              <w:rPr>
                <w:rFonts w:ascii="Times New Roman" w:hAnsi="Times New Roman" w:eastAsia="方正仿宋_GBK" w:cs="Times New Roman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ascii="Times New Roman" w:hAnsi="Times New Roman" w:eastAsia="方正仿宋_GBK" w:cs="Times New Roman"/>
                <w:color w:val="auto"/>
                <w:sz w:val="24"/>
                <w:szCs w:val="24"/>
                <w:highlight w:val="none"/>
                <w:u w:val="none"/>
                <w:lang w:val="en-US" w:eastAsia="zh-CN"/>
              </w:rPr>
              <w:t>1800</w:t>
            </w:r>
            <w:r>
              <w:rPr>
                <w:rFonts w:ascii="Times New Roman" w:hAnsi="Times New Roman" w:eastAsia="方正仿宋_GBK" w:cs="Times New Roman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/>
              </w:rPr>
              <w:t>亿元</w:t>
            </w:r>
          </w:p>
        </w:tc>
        <w:tc>
          <w:tcPr>
            <w:tcW w:w="99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center"/>
              <w:rPr>
                <w:rFonts w:ascii="Times New Roman" w:hAnsi="Times New Roman" w:eastAsia="方正仿宋_GBK" w:cs="Times New Roman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ascii="Times New Roman" w:hAnsi="Times New Roman" w:eastAsia="方正仿宋_GBK" w:cs="Times New Roman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/>
              </w:rPr>
              <w:t>区产业发展促进局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33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center"/>
              <w:rPr>
                <w:rFonts w:ascii="Times New Roman" w:hAnsi="Times New Roman" w:eastAsia="方正仿宋_GBK" w:cs="Times New Roman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ascii="Times New Roman" w:hAnsi="Times New Roman" w:eastAsia="方正仿宋_GBK" w:cs="Times New Roman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/>
              </w:rPr>
              <w:t>5</w:t>
            </w:r>
          </w:p>
        </w:tc>
        <w:tc>
          <w:tcPr>
            <w:tcW w:w="126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center"/>
              <w:rPr>
                <w:rFonts w:ascii="Times New Roman" w:hAnsi="Times New Roman" w:eastAsia="方正仿宋_GBK" w:cs="Times New Roman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ascii="Times New Roman" w:hAnsi="Times New Roman" w:eastAsia="方正仿宋_GBK" w:cs="Times New Roman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/>
              </w:rPr>
              <w:t>绿色债券余额</w:t>
            </w:r>
          </w:p>
        </w:tc>
        <w:tc>
          <w:tcPr>
            <w:tcW w:w="80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center"/>
              <w:rPr>
                <w:rFonts w:ascii="Times New Roman" w:hAnsi="Times New Roman" w:eastAsia="方正仿宋_GBK" w:cs="Times New Roman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ascii="Times New Roman" w:hAnsi="Times New Roman" w:eastAsia="方正仿宋_GBK" w:cs="Times New Roman"/>
                <w:color w:val="auto"/>
                <w:sz w:val="24"/>
                <w:szCs w:val="24"/>
                <w:highlight w:val="none"/>
                <w:u w:val="none"/>
                <w:lang w:val="en-US" w:eastAsia="zh-CN"/>
              </w:rPr>
              <w:t>140</w:t>
            </w:r>
            <w:r>
              <w:rPr>
                <w:rFonts w:ascii="Times New Roman" w:hAnsi="Times New Roman" w:eastAsia="方正仿宋_GBK" w:cs="Times New Roman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/>
              </w:rPr>
              <w:t>亿元</w:t>
            </w:r>
          </w:p>
        </w:tc>
        <w:tc>
          <w:tcPr>
            <w:tcW w:w="89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center"/>
              <w:rPr>
                <w:rFonts w:ascii="Times New Roman" w:hAnsi="Times New Roman" w:eastAsia="方正仿宋_GBK" w:cs="Times New Roman"/>
                <w:color w:val="auto"/>
                <w:sz w:val="24"/>
                <w:szCs w:val="24"/>
                <w:highlight w:val="none"/>
                <w:u w:val="none"/>
                <w:lang w:val="en-US" w:eastAsia="zh-CN"/>
              </w:rPr>
            </w:pPr>
            <w:r>
              <w:rPr>
                <w:rFonts w:ascii="Times New Roman" w:hAnsi="Times New Roman" w:eastAsia="方正仿宋_GBK" w:cs="Times New Roman"/>
                <w:color w:val="auto"/>
                <w:sz w:val="24"/>
                <w:szCs w:val="24"/>
                <w:highlight w:val="none"/>
                <w:u w:val="none"/>
                <w:lang w:val="en-US" w:eastAsia="zh-CN"/>
              </w:rPr>
              <w:t>145亿元</w:t>
            </w:r>
          </w:p>
        </w:tc>
        <w:tc>
          <w:tcPr>
            <w:tcW w:w="70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center"/>
              <w:rPr>
                <w:rFonts w:ascii="Times New Roman" w:hAnsi="Times New Roman" w:eastAsia="方正仿宋_GBK" w:cs="Times New Roman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ascii="Times New Roman" w:hAnsi="Times New Roman" w:eastAsia="方正仿宋_GBK" w:cs="Times New Roman"/>
                <w:color w:val="auto"/>
                <w:sz w:val="24"/>
                <w:szCs w:val="24"/>
                <w:highlight w:val="none"/>
                <w:u w:val="none"/>
                <w:lang w:val="en-US" w:eastAsia="zh-CN"/>
              </w:rPr>
              <w:t>150</w:t>
            </w:r>
            <w:r>
              <w:rPr>
                <w:rFonts w:ascii="Times New Roman" w:hAnsi="Times New Roman" w:eastAsia="方正仿宋_GBK" w:cs="Times New Roman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/>
              </w:rPr>
              <w:t>亿元</w:t>
            </w:r>
          </w:p>
        </w:tc>
        <w:tc>
          <w:tcPr>
            <w:tcW w:w="99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center"/>
              <w:rPr>
                <w:rFonts w:ascii="Times New Roman" w:hAnsi="Times New Roman" w:eastAsia="方正仿宋_GBK" w:cs="Times New Roman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ascii="Times New Roman" w:hAnsi="Times New Roman" w:eastAsia="方正仿宋_GBK" w:cs="Times New Roman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/>
              </w:rPr>
              <w:t>区产业发展促进局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33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center"/>
              <w:rPr>
                <w:rFonts w:ascii="Times New Roman" w:hAnsi="Times New Roman" w:eastAsia="方正仿宋_GBK" w:cs="Times New Roman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ascii="Times New Roman" w:hAnsi="Times New Roman" w:eastAsia="方正仿宋_GBK" w:cs="Times New Roman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/>
              </w:rPr>
              <w:t>6</w:t>
            </w:r>
          </w:p>
        </w:tc>
        <w:tc>
          <w:tcPr>
            <w:tcW w:w="126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center"/>
              <w:rPr>
                <w:rFonts w:ascii="Times New Roman" w:hAnsi="Times New Roman" w:eastAsia="方正仿宋_GBK" w:cs="Times New Roman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ascii="Times New Roman" w:hAnsi="Times New Roman" w:eastAsia="方正仿宋_GBK" w:cs="Times New Roman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/>
              </w:rPr>
              <w:t>高新技术企业</w:t>
            </w:r>
          </w:p>
        </w:tc>
        <w:tc>
          <w:tcPr>
            <w:tcW w:w="80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center"/>
              <w:rPr>
                <w:rFonts w:ascii="Times New Roman" w:hAnsi="Times New Roman" w:eastAsia="方正仿宋_GBK" w:cs="Times New Roman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ascii="Times New Roman" w:hAnsi="Times New Roman" w:eastAsia="方正仿宋_GBK" w:cs="Times New Roman"/>
                <w:color w:val="auto"/>
                <w:sz w:val="24"/>
                <w:szCs w:val="24"/>
                <w:highlight w:val="none"/>
                <w:u w:val="none"/>
                <w:lang w:val="en-US" w:eastAsia="zh-CN"/>
              </w:rPr>
              <w:t>234</w:t>
            </w:r>
            <w:r>
              <w:rPr>
                <w:rFonts w:ascii="Times New Roman" w:hAnsi="Times New Roman" w:eastAsia="方正仿宋_GBK" w:cs="Times New Roman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/>
              </w:rPr>
              <w:t>家</w:t>
            </w:r>
          </w:p>
        </w:tc>
        <w:tc>
          <w:tcPr>
            <w:tcW w:w="89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center"/>
              <w:rPr>
                <w:rFonts w:ascii="Times New Roman" w:hAnsi="Times New Roman" w:eastAsia="方正仿宋_GBK" w:cs="Times New Roman"/>
                <w:color w:val="auto"/>
                <w:sz w:val="24"/>
                <w:szCs w:val="24"/>
                <w:highlight w:val="none"/>
                <w:u w:val="none"/>
                <w:lang w:val="en-US" w:eastAsia="zh-CN"/>
              </w:rPr>
            </w:pPr>
            <w:r>
              <w:rPr>
                <w:rFonts w:ascii="Times New Roman" w:hAnsi="Times New Roman" w:eastAsia="方正仿宋_GBK" w:cs="Times New Roman"/>
                <w:color w:val="auto"/>
                <w:sz w:val="24"/>
                <w:szCs w:val="24"/>
                <w:highlight w:val="none"/>
                <w:u w:val="none"/>
                <w:lang w:val="en-US" w:eastAsia="zh-CN"/>
              </w:rPr>
              <w:t>257</w:t>
            </w:r>
            <w:r>
              <w:rPr>
                <w:rFonts w:ascii="Times New Roman" w:hAnsi="Times New Roman" w:eastAsia="方正仿宋_GBK" w:cs="Times New Roman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/>
              </w:rPr>
              <w:t>家</w:t>
            </w:r>
          </w:p>
        </w:tc>
        <w:tc>
          <w:tcPr>
            <w:tcW w:w="70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center"/>
              <w:rPr>
                <w:rFonts w:ascii="Times New Roman" w:hAnsi="Times New Roman" w:eastAsia="方正仿宋_GBK" w:cs="Times New Roman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ascii="Times New Roman" w:hAnsi="Times New Roman" w:eastAsia="方正仿宋_GBK" w:cs="Times New Roman"/>
                <w:color w:val="auto"/>
                <w:sz w:val="24"/>
                <w:szCs w:val="24"/>
                <w:highlight w:val="none"/>
                <w:u w:val="none"/>
                <w:lang w:val="en-US" w:eastAsia="zh-CN"/>
              </w:rPr>
              <w:t>280</w:t>
            </w:r>
            <w:r>
              <w:rPr>
                <w:rFonts w:ascii="Times New Roman" w:hAnsi="Times New Roman" w:eastAsia="方正仿宋_GBK" w:cs="Times New Roman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/>
              </w:rPr>
              <w:t>家</w:t>
            </w:r>
          </w:p>
        </w:tc>
        <w:tc>
          <w:tcPr>
            <w:tcW w:w="99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center"/>
              <w:rPr>
                <w:rFonts w:ascii="Times New Roman" w:hAnsi="Times New Roman" w:eastAsia="方正仿宋_GBK" w:cs="Times New Roman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ascii="Times New Roman" w:hAnsi="Times New Roman" w:eastAsia="方正仿宋_GBK" w:cs="Times New Roman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/>
              </w:rPr>
              <w:t>区科技局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33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center"/>
              <w:rPr>
                <w:rFonts w:ascii="Times New Roman" w:hAnsi="Times New Roman" w:eastAsia="方正仿宋_GBK" w:cs="Times New Roman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ascii="Times New Roman" w:hAnsi="Times New Roman" w:eastAsia="方正仿宋_GBK" w:cs="Times New Roman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/>
              </w:rPr>
              <w:t>7</w:t>
            </w:r>
          </w:p>
        </w:tc>
        <w:tc>
          <w:tcPr>
            <w:tcW w:w="126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center"/>
              <w:rPr>
                <w:rFonts w:ascii="Times New Roman" w:hAnsi="Times New Roman" w:eastAsia="方正仿宋_GBK" w:cs="Times New Roman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ascii="Times New Roman" w:hAnsi="Times New Roman" w:eastAsia="方正仿宋_GBK" w:cs="Times New Roman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/>
              </w:rPr>
              <w:t>科技型企业</w:t>
            </w:r>
          </w:p>
        </w:tc>
        <w:tc>
          <w:tcPr>
            <w:tcW w:w="80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center"/>
              <w:rPr>
                <w:rFonts w:ascii="Times New Roman" w:hAnsi="Times New Roman" w:eastAsia="方正仿宋_GBK" w:cs="Times New Roman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ascii="Times New Roman" w:hAnsi="Times New Roman" w:eastAsia="方正仿宋_GBK" w:cs="Times New Roman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/>
              </w:rPr>
              <w:t>1300家</w:t>
            </w:r>
          </w:p>
        </w:tc>
        <w:tc>
          <w:tcPr>
            <w:tcW w:w="89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center"/>
              <w:rPr>
                <w:rFonts w:ascii="Times New Roman" w:hAnsi="Times New Roman" w:eastAsia="方正仿宋_GBK" w:cs="Times New Roman"/>
                <w:color w:val="auto"/>
                <w:sz w:val="24"/>
                <w:szCs w:val="24"/>
                <w:highlight w:val="none"/>
                <w:u w:val="none"/>
                <w:lang w:val="en-US" w:eastAsia="zh-CN"/>
              </w:rPr>
            </w:pPr>
            <w:r>
              <w:rPr>
                <w:rFonts w:ascii="Times New Roman" w:hAnsi="Times New Roman" w:eastAsia="方正仿宋_GBK" w:cs="Times New Roman"/>
                <w:color w:val="auto"/>
                <w:sz w:val="24"/>
                <w:szCs w:val="24"/>
                <w:highlight w:val="none"/>
                <w:u w:val="none"/>
                <w:lang w:val="en-US" w:eastAsia="zh-CN"/>
              </w:rPr>
              <w:t>1430</w:t>
            </w:r>
            <w:r>
              <w:rPr>
                <w:rFonts w:ascii="Times New Roman" w:hAnsi="Times New Roman" w:eastAsia="方正仿宋_GBK" w:cs="Times New Roman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/>
              </w:rPr>
              <w:t>家</w:t>
            </w:r>
          </w:p>
        </w:tc>
        <w:tc>
          <w:tcPr>
            <w:tcW w:w="70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center"/>
              <w:rPr>
                <w:rFonts w:ascii="Times New Roman" w:hAnsi="Times New Roman" w:eastAsia="方正仿宋_GBK" w:cs="Times New Roman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ascii="Times New Roman" w:hAnsi="Times New Roman" w:eastAsia="方正仿宋_GBK" w:cs="Times New Roman"/>
                <w:color w:val="auto"/>
                <w:sz w:val="24"/>
                <w:szCs w:val="24"/>
                <w:highlight w:val="none"/>
                <w:u w:val="none"/>
                <w:lang w:val="en-US" w:eastAsia="zh-CN"/>
              </w:rPr>
              <w:t>1560</w:t>
            </w:r>
            <w:r>
              <w:rPr>
                <w:rFonts w:ascii="Times New Roman" w:hAnsi="Times New Roman" w:eastAsia="方正仿宋_GBK" w:cs="Times New Roman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/>
              </w:rPr>
              <w:t>家</w:t>
            </w:r>
          </w:p>
        </w:tc>
        <w:tc>
          <w:tcPr>
            <w:tcW w:w="99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center"/>
              <w:rPr>
                <w:rFonts w:ascii="Times New Roman" w:hAnsi="Times New Roman" w:eastAsia="方正仿宋_GBK" w:cs="Times New Roman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ascii="Times New Roman" w:hAnsi="Times New Roman" w:eastAsia="方正仿宋_GBK" w:cs="Times New Roman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/>
              </w:rPr>
              <w:t>区科技局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33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center"/>
              <w:rPr>
                <w:rFonts w:ascii="Times New Roman" w:hAnsi="Times New Roman" w:eastAsia="方正仿宋_GBK" w:cs="Times New Roman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ascii="Times New Roman" w:hAnsi="Times New Roman" w:eastAsia="方正仿宋_GBK" w:cs="Times New Roman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/>
              </w:rPr>
              <w:t>8</w:t>
            </w:r>
          </w:p>
        </w:tc>
        <w:tc>
          <w:tcPr>
            <w:tcW w:w="126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center"/>
              <w:rPr>
                <w:rFonts w:ascii="Times New Roman" w:hAnsi="Times New Roman" w:eastAsia="方正仿宋_GBK" w:cs="Times New Roman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ascii="Times New Roman" w:hAnsi="Times New Roman" w:eastAsia="方正仿宋_GBK" w:cs="Times New Roman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/>
              </w:rPr>
              <w:t>再生资源主要品类回收总量</w:t>
            </w:r>
          </w:p>
        </w:tc>
        <w:tc>
          <w:tcPr>
            <w:tcW w:w="80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center"/>
              <w:rPr>
                <w:rFonts w:ascii="Times New Roman" w:hAnsi="Times New Roman" w:eastAsia="方正仿宋_GBK" w:cs="Times New Roman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ascii="Times New Roman" w:hAnsi="Times New Roman" w:eastAsia="方正仿宋_GBK" w:cs="Times New Roman"/>
                <w:color w:val="auto"/>
                <w:sz w:val="24"/>
                <w:szCs w:val="24"/>
                <w:highlight w:val="none"/>
                <w:u w:val="none"/>
                <w:lang w:val="en-US" w:eastAsia="zh-CN"/>
              </w:rPr>
              <w:t>18000</w:t>
            </w:r>
            <w:r>
              <w:rPr>
                <w:rFonts w:ascii="Times New Roman" w:hAnsi="Times New Roman" w:eastAsia="方正仿宋_GBK" w:cs="Times New Roman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/>
              </w:rPr>
              <w:t>吨</w:t>
            </w:r>
          </w:p>
        </w:tc>
        <w:tc>
          <w:tcPr>
            <w:tcW w:w="89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center"/>
              <w:rPr>
                <w:rFonts w:ascii="Times New Roman" w:hAnsi="Times New Roman" w:eastAsia="方正仿宋_GBK" w:cs="Times New Roman"/>
                <w:color w:val="auto"/>
                <w:sz w:val="24"/>
                <w:szCs w:val="24"/>
                <w:highlight w:val="none"/>
                <w:u w:val="none"/>
                <w:lang w:val="en-US" w:eastAsia="zh-CN"/>
              </w:rPr>
            </w:pPr>
            <w:r>
              <w:rPr>
                <w:rFonts w:ascii="Times New Roman" w:hAnsi="Times New Roman" w:eastAsia="方正仿宋_GBK" w:cs="Times New Roman"/>
                <w:color w:val="auto"/>
                <w:sz w:val="24"/>
                <w:szCs w:val="24"/>
                <w:highlight w:val="none"/>
                <w:u w:val="none"/>
                <w:lang w:val="en-US" w:eastAsia="zh-CN"/>
              </w:rPr>
              <w:t>19000吨</w:t>
            </w:r>
          </w:p>
        </w:tc>
        <w:tc>
          <w:tcPr>
            <w:tcW w:w="70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center"/>
              <w:rPr>
                <w:rFonts w:ascii="Times New Roman" w:hAnsi="Times New Roman" w:eastAsia="方正仿宋_GBK" w:cs="Times New Roman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ascii="Times New Roman" w:hAnsi="Times New Roman" w:eastAsia="方正仿宋_GBK" w:cs="Times New Roman"/>
                <w:color w:val="auto"/>
                <w:sz w:val="24"/>
                <w:szCs w:val="24"/>
                <w:highlight w:val="none"/>
                <w:u w:val="none"/>
                <w:lang w:val="en-US" w:eastAsia="zh-CN"/>
              </w:rPr>
              <w:t>20000</w:t>
            </w:r>
            <w:r>
              <w:rPr>
                <w:rFonts w:ascii="Times New Roman" w:hAnsi="Times New Roman" w:eastAsia="方正仿宋_GBK" w:cs="Times New Roman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/>
              </w:rPr>
              <w:t>吨</w:t>
            </w:r>
          </w:p>
        </w:tc>
        <w:tc>
          <w:tcPr>
            <w:tcW w:w="99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center"/>
              <w:rPr>
                <w:rFonts w:ascii="Times New Roman" w:hAnsi="Times New Roman" w:eastAsia="方正仿宋_GBK" w:cs="Times New Roman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ascii="Times New Roman" w:hAnsi="Times New Roman" w:eastAsia="方正仿宋_GBK" w:cs="Times New Roman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/>
              </w:rPr>
              <w:t>区商务委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33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center"/>
              <w:rPr>
                <w:rFonts w:ascii="Times New Roman" w:hAnsi="Times New Roman" w:eastAsia="方正仿宋_GBK" w:cs="Times New Roman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ascii="Times New Roman" w:hAnsi="Times New Roman" w:eastAsia="方正仿宋_GBK" w:cs="Times New Roman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/>
              </w:rPr>
              <w:t>9</w:t>
            </w:r>
          </w:p>
        </w:tc>
        <w:tc>
          <w:tcPr>
            <w:tcW w:w="126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center"/>
              <w:rPr>
                <w:rFonts w:ascii="Times New Roman" w:hAnsi="Times New Roman" w:eastAsia="方正仿宋_GBK" w:cs="Times New Roman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ascii="Times New Roman" w:hAnsi="Times New Roman" w:eastAsia="方正仿宋_GBK" w:cs="Times New Roman"/>
                <w:color w:val="auto"/>
                <w:kern w:val="0"/>
                <w:sz w:val="24"/>
                <w:highlight w:val="none"/>
                <w:u w:val="none"/>
              </w:rPr>
              <w:t>危险废物安全转移处置率</w:t>
            </w:r>
          </w:p>
        </w:tc>
        <w:tc>
          <w:tcPr>
            <w:tcW w:w="80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center"/>
              <w:rPr>
                <w:rFonts w:ascii="Times New Roman" w:hAnsi="Times New Roman" w:eastAsia="方正仿宋_GBK" w:cs="Times New Roman"/>
                <w:i w:val="0"/>
                <w:iCs w:val="0"/>
                <w:color w:val="auto"/>
                <w:sz w:val="24"/>
                <w:szCs w:val="24"/>
                <w:highlight w:val="none"/>
                <w:u w:val="none"/>
                <w:lang w:val="en-US"/>
              </w:rPr>
            </w:pPr>
            <w:r>
              <w:rPr>
                <w:rFonts w:ascii="Times New Roman" w:hAnsi="Times New Roman" w:eastAsia="方正仿宋_GBK" w:cs="Times New Roman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/>
              </w:rPr>
              <w:t>100%</w:t>
            </w:r>
          </w:p>
        </w:tc>
        <w:tc>
          <w:tcPr>
            <w:tcW w:w="89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center"/>
              <w:rPr>
                <w:rFonts w:ascii="Times New Roman" w:hAnsi="Times New Roman" w:eastAsia="方正仿宋_GBK" w:cs="Times New Roman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/>
              </w:rPr>
            </w:pPr>
            <w:r>
              <w:rPr>
                <w:rFonts w:ascii="Times New Roman" w:hAnsi="Times New Roman" w:eastAsia="方正仿宋_GBK" w:cs="Times New Roman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/>
              </w:rPr>
              <w:t>100%</w:t>
            </w:r>
          </w:p>
        </w:tc>
        <w:tc>
          <w:tcPr>
            <w:tcW w:w="70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center"/>
              <w:rPr>
                <w:rFonts w:ascii="Times New Roman" w:hAnsi="Times New Roman" w:eastAsia="方正仿宋_GBK" w:cs="Times New Roman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ascii="Times New Roman" w:hAnsi="Times New Roman" w:eastAsia="方正仿宋_GBK" w:cs="Times New Roman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/>
              </w:rPr>
              <w:t>100%</w:t>
            </w:r>
          </w:p>
        </w:tc>
        <w:tc>
          <w:tcPr>
            <w:tcW w:w="99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center"/>
              <w:rPr>
                <w:rFonts w:ascii="Times New Roman" w:hAnsi="Times New Roman" w:eastAsia="方正仿宋_GBK" w:cs="Times New Roman"/>
                <w:i w:val="0"/>
                <w:iCs w:val="0"/>
                <w:color w:val="auto"/>
                <w:sz w:val="24"/>
                <w:szCs w:val="24"/>
                <w:highlight w:val="none"/>
                <w:u w:val="none"/>
                <w:lang w:val="en-US"/>
              </w:rPr>
            </w:pPr>
            <w:r>
              <w:rPr>
                <w:rFonts w:ascii="Times New Roman" w:hAnsi="Times New Roman" w:eastAsia="方正仿宋_GBK" w:cs="Times New Roman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/>
              </w:rPr>
              <w:t>区生态环境局、区应急局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33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center"/>
              <w:rPr>
                <w:rFonts w:ascii="Times New Roman" w:hAnsi="Times New Roman" w:eastAsia="方正仿宋_GBK" w:cs="Times New Roman"/>
                <w:i w:val="0"/>
                <w:iCs w:val="0"/>
                <w:color w:val="auto"/>
                <w:sz w:val="24"/>
                <w:szCs w:val="24"/>
                <w:highlight w:val="none"/>
                <w:u w:val="none"/>
                <w:lang w:val="en-US"/>
              </w:rPr>
            </w:pPr>
            <w:r>
              <w:rPr>
                <w:rFonts w:ascii="Times New Roman" w:hAnsi="Times New Roman" w:eastAsia="方正仿宋_GBK" w:cs="Times New Roman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/>
              </w:rPr>
              <w:t>10</w:t>
            </w:r>
          </w:p>
        </w:tc>
        <w:tc>
          <w:tcPr>
            <w:tcW w:w="126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center"/>
              <w:rPr>
                <w:rFonts w:ascii="Times New Roman" w:hAnsi="Times New Roman" w:eastAsia="方正仿宋_GBK" w:cs="Times New Roman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ascii="Times New Roman" w:hAnsi="Times New Roman" w:eastAsia="方正仿宋_GBK" w:cs="Times New Roman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/>
              </w:rPr>
              <w:t>绿色建筑占新建民用建筑比例</w:t>
            </w:r>
          </w:p>
        </w:tc>
        <w:tc>
          <w:tcPr>
            <w:tcW w:w="80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center"/>
              <w:rPr>
                <w:rFonts w:ascii="Times New Roman" w:hAnsi="Times New Roman" w:eastAsia="方正仿宋_GBK" w:cs="Times New Roman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ascii="Times New Roman" w:hAnsi="Times New Roman" w:eastAsia="方正仿宋_GBK" w:cs="Times New Roman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/>
              </w:rPr>
              <w:t>100%</w:t>
            </w:r>
          </w:p>
        </w:tc>
        <w:tc>
          <w:tcPr>
            <w:tcW w:w="89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center"/>
              <w:rPr>
                <w:rFonts w:ascii="Times New Roman" w:hAnsi="Times New Roman" w:eastAsia="方正仿宋_GBK" w:cs="Times New Roman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/>
              </w:rPr>
            </w:pPr>
            <w:r>
              <w:rPr>
                <w:rFonts w:ascii="Times New Roman" w:hAnsi="Times New Roman" w:eastAsia="方正仿宋_GBK" w:cs="Times New Roman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/>
              </w:rPr>
              <w:t>100%</w:t>
            </w:r>
          </w:p>
        </w:tc>
        <w:tc>
          <w:tcPr>
            <w:tcW w:w="70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center"/>
              <w:rPr>
                <w:rFonts w:ascii="Times New Roman" w:hAnsi="Times New Roman" w:eastAsia="方正仿宋_GBK" w:cs="Times New Roman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ascii="Times New Roman" w:hAnsi="Times New Roman" w:eastAsia="方正仿宋_GBK" w:cs="Times New Roman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/>
              </w:rPr>
              <w:t>100%</w:t>
            </w:r>
          </w:p>
        </w:tc>
        <w:tc>
          <w:tcPr>
            <w:tcW w:w="99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center"/>
              <w:rPr>
                <w:rFonts w:ascii="Times New Roman" w:hAnsi="Times New Roman" w:eastAsia="方正仿宋_GBK" w:cs="Times New Roman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ascii="Times New Roman" w:hAnsi="Times New Roman" w:eastAsia="方正仿宋_GBK" w:cs="Times New Roman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/>
              </w:rPr>
              <w:t>区住建委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33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center"/>
              <w:rPr>
                <w:rFonts w:ascii="Times New Roman" w:hAnsi="Times New Roman" w:eastAsia="方正仿宋_GBK" w:cs="Times New Roman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/>
              </w:rPr>
            </w:pPr>
            <w:r>
              <w:rPr>
                <w:rFonts w:ascii="Times New Roman" w:hAnsi="Times New Roman" w:eastAsia="方正仿宋_GBK" w:cs="Times New Roman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/>
              </w:rPr>
              <w:t>11</w:t>
            </w:r>
          </w:p>
        </w:tc>
        <w:tc>
          <w:tcPr>
            <w:tcW w:w="126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center"/>
              <w:rPr>
                <w:rFonts w:ascii="Times New Roman" w:hAnsi="Times New Roman" w:eastAsia="方正仿宋_GBK" w:cs="Times New Roman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/>
              </w:rPr>
            </w:pPr>
            <w:r>
              <w:rPr>
                <w:rFonts w:ascii="Times New Roman" w:hAnsi="Times New Roman" w:eastAsia="方正仿宋_GBK" w:cs="Times New Roman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/>
              </w:rPr>
              <w:t>城市生活垃圾回收利用率</w:t>
            </w:r>
          </w:p>
        </w:tc>
        <w:tc>
          <w:tcPr>
            <w:tcW w:w="80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center"/>
              <w:rPr>
                <w:rFonts w:ascii="Times New Roman" w:hAnsi="Times New Roman" w:eastAsia="方正仿宋_GBK" w:cs="Times New Roman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/>
              </w:rPr>
            </w:pPr>
            <w:r>
              <w:rPr>
                <w:rFonts w:ascii="Times New Roman" w:hAnsi="Times New Roman" w:eastAsia="方正仿宋_GBK" w:cs="Times New Roman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/>
              </w:rPr>
              <w:t>43%</w:t>
            </w:r>
          </w:p>
        </w:tc>
        <w:tc>
          <w:tcPr>
            <w:tcW w:w="89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center"/>
              <w:rPr>
                <w:rFonts w:ascii="Times New Roman" w:hAnsi="Times New Roman" w:eastAsia="方正仿宋_GBK" w:cs="Times New Roman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/>
              </w:rPr>
            </w:pPr>
            <w:r>
              <w:rPr>
                <w:rFonts w:ascii="Times New Roman" w:hAnsi="Times New Roman" w:eastAsia="方正仿宋_GBK" w:cs="Times New Roman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/>
              </w:rPr>
              <w:t>44%</w:t>
            </w:r>
          </w:p>
        </w:tc>
        <w:tc>
          <w:tcPr>
            <w:tcW w:w="70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center"/>
              <w:rPr>
                <w:rFonts w:ascii="Times New Roman" w:hAnsi="Times New Roman" w:eastAsia="方正仿宋_GBK" w:cs="Times New Roman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/>
              </w:rPr>
            </w:pPr>
            <w:r>
              <w:rPr>
                <w:rFonts w:ascii="Times New Roman" w:hAnsi="Times New Roman" w:eastAsia="方正仿宋_GBK" w:cs="Times New Roman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/>
              </w:rPr>
              <w:t>45%</w:t>
            </w:r>
          </w:p>
        </w:tc>
        <w:tc>
          <w:tcPr>
            <w:tcW w:w="99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center"/>
              <w:rPr>
                <w:rFonts w:ascii="Times New Roman" w:hAnsi="Times New Roman" w:eastAsia="方正仿宋_GBK" w:cs="Times New Roman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/>
              </w:rPr>
            </w:pPr>
            <w:r>
              <w:rPr>
                <w:rFonts w:ascii="Times New Roman" w:hAnsi="Times New Roman" w:eastAsia="方正仿宋_GBK" w:cs="Times New Roman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/>
              </w:rPr>
              <w:t>区城管局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33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center"/>
              <w:rPr>
                <w:rFonts w:ascii="Times New Roman" w:hAnsi="Times New Roman" w:eastAsia="方正仿宋_GBK" w:cs="Times New Roman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/>
              </w:rPr>
            </w:pPr>
            <w:r>
              <w:rPr>
                <w:rFonts w:ascii="Times New Roman" w:hAnsi="Times New Roman" w:eastAsia="方正仿宋_GBK" w:cs="Times New Roman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/>
              </w:rPr>
              <w:t>12</w:t>
            </w:r>
          </w:p>
        </w:tc>
        <w:tc>
          <w:tcPr>
            <w:tcW w:w="126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center"/>
              <w:rPr>
                <w:rFonts w:ascii="Times New Roman" w:hAnsi="Times New Roman" w:eastAsia="方正仿宋_GBK" w:cs="Times New Roman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/>
              </w:rPr>
            </w:pPr>
            <w:r>
              <w:rPr>
                <w:rFonts w:ascii="Times New Roman" w:hAnsi="Times New Roman" w:eastAsia="方正仿宋_GBK" w:cs="Times New Roman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/>
              </w:rPr>
              <w:t>建筑垃圾回收利用率</w:t>
            </w:r>
          </w:p>
        </w:tc>
        <w:tc>
          <w:tcPr>
            <w:tcW w:w="80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center"/>
              <w:rPr>
                <w:rFonts w:ascii="Times New Roman" w:hAnsi="Times New Roman" w:eastAsia="方正仿宋_GBK" w:cs="Times New Roman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/>
              </w:rPr>
            </w:pPr>
            <w:r>
              <w:rPr>
                <w:rFonts w:ascii="Times New Roman" w:hAnsi="Times New Roman" w:eastAsia="方正仿宋_GBK" w:cs="Times New Roman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/>
              </w:rPr>
              <w:t>72%</w:t>
            </w:r>
          </w:p>
        </w:tc>
        <w:tc>
          <w:tcPr>
            <w:tcW w:w="89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center"/>
              <w:rPr>
                <w:rFonts w:ascii="Times New Roman" w:hAnsi="Times New Roman" w:eastAsia="方正仿宋_GBK" w:cs="Times New Roman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/>
              </w:rPr>
            </w:pPr>
            <w:r>
              <w:rPr>
                <w:rFonts w:ascii="Times New Roman" w:hAnsi="Times New Roman" w:eastAsia="方正仿宋_GBK" w:cs="Times New Roman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/>
              </w:rPr>
              <w:t>74%</w:t>
            </w:r>
          </w:p>
        </w:tc>
        <w:tc>
          <w:tcPr>
            <w:tcW w:w="70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center"/>
              <w:rPr>
                <w:rFonts w:ascii="Times New Roman" w:hAnsi="Times New Roman" w:eastAsia="方正仿宋_GBK" w:cs="Times New Roman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/>
              </w:rPr>
            </w:pPr>
            <w:r>
              <w:rPr>
                <w:rFonts w:ascii="Times New Roman" w:hAnsi="Times New Roman" w:eastAsia="方正仿宋_GBK" w:cs="Times New Roman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/>
              </w:rPr>
              <w:t>75%</w:t>
            </w:r>
          </w:p>
        </w:tc>
        <w:tc>
          <w:tcPr>
            <w:tcW w:w="99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center"/>
              <w:rPr>
                <w:rFonts w:ascii="Times New Roman" w:hAnsi="Times New Roman" w:eastAsia="方正仿宋_GBK" w:cs="Times New Roman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/>
              </w:rPr>
            </w:pPr>
            <w:r>
              <w:rPr>
                <w:rFonts w:ascii="Times New Roman" w:hAnsi="Times New Roman" w:eastAsia="方正仿宋_GBK" w:cs="Times New Roman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/>
              </w:rPr>
              <w:t>区城管局</w:t>
            </w:r>
          </w:p>
        </w:tc>
      </w:tr>
    </w:tbl>
    <w:p/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方正黑体_GBK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方正小标宋_GBK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方正仿宋_GBK">
    <w:panose1 w:val="03000509000000000000"/>
    <w:charset w:val="86"/>
    <w:family w:val="script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50614E7"/>
    <w:rsid w:val="450614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qFormat="1"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Message Header"/>
    <w:basedOn w:val="1"/>
    <w:next w:val="3"/>
    <w:qFormat/>
    <w:uiPriority w:val="0"/>
    <w:pPr>
      <w:pBdr>
        <w:top w:val="single" w:color="auto" w:sz="6" w:space="1"/>
        <w:left w:val="single" w:color="auto" w:sz="6" w:space="1"/>
        <w:bottom w:val="single" w:color="auto" w:sz="6" w:space="1"/>
        <w:right w:val="single" w:color="auto" w:sz="6" w:space="1"/>
      </w:pBdr>
      <w:shd w:val="pct20" w:color="auto" w:fill="auto"/>
      <w:ind w:left="1000" w:leftChars="500" w:hanging="500" w:hangingChars="500"/>
    </w:pPr>
    <w:rPr>
      <w:rFonts w:ascii="Cambria" w:hAnsi="Cambria" w:eastAsia="宋体" w:cs="Times New Roman"/>
      <w:sz w:val="24"/>
      <w:szCs w:val="24"/>
      <w:lang w:bidi="ar-SA"/>
    </w:rPr>
  </w:style>
  <w:style w:type="paragraph" w:styleId="3">
    <w:name w:val="Body Text"/>
    <w:basedOn w:val="1"/>
    <w:next w:val="1"/>
    <w:qFormat/>
    <w:uiPriority w:val="0"/>
    <w:pPr>
      <w:autoSpaceDE w:val="0"/>
      <w:autoSpaceDN w:val="0"/>
      <w:spacing w:before="99"/>
      <w:jc w:val="left"/>
    </w:pPr>
    <w:rPr>
      <w:rFonts w:ascii="宋体" w:eastAsia="宋体" w:cs="宋体"/>
      <w:kern w:val="0"/>
      <w:szCs w:val="21"/>
      <w:lang w:eastAsia="en-US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Office_11.8.2.11978_F1E327BC-269C-435d-A152-05C5408002CA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2025-07-30T03:15:00Z</dcterms:created>
  <dc:creator>jr</dc:creator>
  <cp:lastModifiedBy>jr</cp:lastModifiedBy>
  <dcterms:modified xsi:type="dcterms:W3CDTF">2025-07-30T03:15:43Z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2052-11.8.2.11978</vt:lpwstr>
  </property>
  <property fmtid="{D5CDD505-2E9C-101B-9397-08002B2CF9AE}" pid="3" name="ICV">
    <vt:lpwstr>F300D8E2EFA644698E43017867276FC4</vt:lpwstr>
  </property>
</Properties>
</file>