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8" w:lineRule="exact"/>
        <w:textAlignment w:val="auto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附件</w:t>
      </w:r>
    </w:p>
    <w:p>
      <w:pPr>
        <w:spacing w:line="588" w:lineRule="exact"/>
        <w:jc w:val="center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eastAsia" w:eastAsia="黑体" w:cs="Times New Roman"/>
          <w:sz w:val="32"/>
          <w:szCs w:val="32"/>
          <w:lang w:val="en-US" w:eastAsia="zh-CN"/>
        </w:rPr>
        <w:t>重庆市第五批能源领域首台（套）重大技术装备</w:t>
      </w: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推荐项目清单</w:t>
      </w:r>
    </w:p>
    <w:tbl>
      <w:tblPr>
        <w:tblStyle w:val="3"/>
        <w:tblW w:w="1416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1"/>
        <w:gridCol w:w="1780"/>
        <w:gridCol w:w="1970"/>
        <w:gridCol w:w="1820"/>
        <w:gridCol w:w="1280"/>
        <w:gridCol w:w="980"/>
        <w:gridCol w:w="1330"/>
        <w:gridCol w:w="4258"/>
        <w:tblGridChange w:id="0">
          <w:tblGrid>
            <w:gridCol w:w="751"/>
            <w:gridCol w:w="1780"/>
            <w:gridCol w:w="1970"/>
            <w:gridCol w:w="1820"/>
            <w:gridCol w:w="1280"/>
            <w:gridCol w:w="980"/>
            <w:gridCol w:w="1330"/>
            <w:gridCol w:w="4258"/>
          </w:tblGrid>
        </w:tblGridChange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8" w:hRule="atLeast"/>
          <w:jc w:val="center"/>
        </w:trPr>
        <w:tc>
          <w:tcPr>
            <w:tcW w:w="75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17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技术装备名称</w:t>
            </w:r>
          </w:p>
        </w:tc>
        <w:tc>
          <w:tcPr>
            <w:tcW w:w="19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用户单位名称</w:t>
            </w:r>
          </w:p>
        </w:tc>
        <w:tc>
          <w:tcPr>
            <w:tcW w:w="18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研制单位名称</w:t>
            </w:r>
          </w:p>
        </w:tc>
        <w:tc>
          <w:tcPr>
            <w:tcW w:w="12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依托工程</w:t>
            </w:r>
          </w:p>
        </w:tc>
        <w:tc>
          <w:tcPr>
            <w:tcW w:w="9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联系人</w:t>
            </w:r>
          </w:p>
        </w:tc>
        <w:tc>
          <w:tcPr>
            <w:tcW w:w="13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联系电话</w:t>
            </w:r>
          </w:p>
        </w:tc>
        <w:tc>
          <w:tcPr>
            <w:tcW w:w="425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推荐理由简述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（不超过200字）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8" w:hRule="atLeast"/>
          <w:jc w:val="center"/>
        </w:trPr>
        <w:tc>
          <w:tcPr>
            <w:tcW w:w="75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7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特高压直流输电用500kV混合型有源滤波装置</w:t>
            </w:r>
          </w:p>
        </w:tc>
        <w:tc>
          <w:tcPr>
            <w:tcW w:w="19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国网重庆市电力公司</w:t>
            </w:r>
          </w:p>
        </w:tc>
        <w:tc>
          <w:tcPr>
            <w:tcW w:w="18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山东泰开电力电子有限公司，国家电网直流中心，中国电力工程顾问集团西南电力设计院有限公司，西安交通大学，国网重庆市电力公司</w:t>
            </w:r>
          </w:p>
        </w:tc>
        <w:tc>
          <w:tcPr>
            <w:tcW w:w="12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国网重庆超高压公司500kV隆盛变电站背景谐波治理</w:t>
            </w:r>
          </w:p>
        </w:tc>
        <w:tc>
          <w:tcPr>
            <w:tcW w:w="9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彭星淇</w:t>
            </w:r>
          </w:p>
        </w:tc>
        <w:tc>
          <w:tcPr>
            <w:tcW w:w="13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15123328886</w:t>
            </w:r>
          </w:p>
        </w:tc>
        <w:tc>
          <w:tcPr>
            <w:tcW w:w="425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特高压直流输电用500kV混合型有源滤波装置是目前世界上首套应用于500千伏电网谐波电压超标治理的混合式有源滤波装置。该装置采用降压式并联混合结构，具有高可靠性、低成本、占地小、控制灵活、适应性强、能同时调节多个电压等级谐波电压等技术优点，相关成果可填补500千伏电网谐波抑制国内外技术空白。该装置能有效降低电力系统谐波电压水平，提高特高压直流输电运行稳定性，具有较好推广应用价值，计划于今年在重庆试点应用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  <w:tblPrExChange w:id="1" w:author="acer 430 b10" w:date="2025-03-24T11:11:22Z">
            <w:tblPrEx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trHeight w:val="943" w:hRule="atLeast"/>
          <w:jc w:val="center"/>
          <w:trPrChange w:id="1" w:author="acer 430 b10" w:date="2025-03-24T11:11:22Z">
            <w:trPr>
              <w:trHeight w:val="943" w:hRule="atLeast"/>
              <w:jc w:val="center"/>
            </w:trPr>
          </w:trPrChange>
        </w:trPr>
        <w:tc>
          <w:tcPr>
            <w:tcW w:w="751" w:type="dxa"/>
            <w:noWrap w:val="0"/>
            <w:vAlign w:val="center"/>
            <w:tcPrChange w:id="2" w:author="acer 430 b10" w:date="2025-03-24T11:11:22Z">
              <w:tcPr>
                <w:tcW w:w="751" w:type="dxa"/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780" w:type="dxa"/>
            <w:noWrap w:val="0"/>
            <w:vAlign w:val="center"/>
            <w:tcPrChange w:id="3" w:author="acer 430 b10" w:date="2025-03-24T11:11:22Z">
              <w:tcPr>
                <w:tcW w:w="1780" w:type="dxa"/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textAlignment w:val="auto"/>
              <w:rPr>
                <w:rFonts w:hint="default" w:ascii="Times New Roman" w:hAnsi="Times New Roman" w:eastAsia="方正仿宋_GBK" w:cs="Times New Roman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sz w:val="24"/>
                <w:szCs w:val="24"/>
                <w:lang w:val="en-US" w:eastAsia="zh-CN"/>
              </w:rPr>
              <w:t>ESV智能通风系统</w:t>
            </w:r>
          </w:p>
        </w:tc>
        <w:tc>
          <w:tcPr>
            <w:tcW w:w="1970" w:type="dxa"/>
            <w:noWrap w:val="0"/>
            <w:vAlign w:val="center"/>
            <w:tcPrChange w:id="4" w:author="acer 430 b10" w:date="2025-03-24T11:11:22Z">
              <w:tcPr>
                <w:tcW w:w="1970" w:type="dxa"/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 w:val="0"/>
                <w:sz w:val="24"/>
                <w:szCs w:val="24"/>
                <w:lang w:val="en-US" w:eastAsia="zh-CN"/>
              </w:rPr>
              <w:pPrChange w:id="5" w:author="acer 430 b10" w:date="2025-03-24T11:11:17Z">
                <w:pPr>
                  <w:keepNext w:val="0"/>
                  <w:keepLines w:val="0"/>
                  <w:pageBreakBefore w:val="0"/>
                  <w:widowControl w:val="0"/>
                  <w:kinsoku/>
                  <w:wordWrap/>
                  <w:overflowPunct/>
                  <w:topLinePunct w:val="0"/>
                  <w:autoSpaceDE/>
                  <w:autoSpaceDN/>
                  <w:bidi w:val="0"/>
                  <w:adjustRightInd w:val="0"/>
                  <w:snapToGrid w:val="0"/>
                  <w:spacing w:line="240" w:lineRule="auto"/>
                  <w:textAlignment w:val="auto"/>
                </w:pPr>
              </w:pPrChange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1820" w:type="dxa"/>
            <w:noWrap w:val="0"/>
            <w:vAlign w:val="center"/>
            <w:tcPrChange w:id="6" w:author="acer 430 b10" w:date="2025-03-24T11:11:22Z">
              <w:tcPr>
                <w:tcW w:w="1820" w:type="dxa"/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textAlignment w:val="auto"/>
              <w:rPr>
                <w:rFonts w:hint="default" w:ascii="Times New Roman" w:hAnsi="Times New Roman" w:eastAsia="方正仿宋_GBK" w:cs="Times New Roman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sz w:val="24"/>
                <w:szCs w:val="24"/>
                <w:lang w:val="en-US" w:eastAsia="zh-CN"/>
              </w:rPr>
              <w:t>重庆海润节能技术股份有限公司</w:t>
            </w:r>
          </w:p>
        </w:tc>
        <w:tc>
          <w:tcPr>
            <w:tcW w:w="1280" w:type="dxa"/>
            <w:noWrap w:val="0"/>
            <w:vAlign w:val="center"/>
            <w:tcPrChange w:id="7" w:author="acer 430 b10" w:date="2025-03-24T11:11:22Z">
              <w:tcPr>
                <w:tcW w:w="1280" w:type="dxa"/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 w:val="0"/>
                <w:sz w:val="24"/>
                <w:szCs w:val="24"/>
                <w:lang w:val="en-US" w:eastAsia="zh-CN"/>
              </w:rPr>
              <w:pPrChange w:id="8" w:author="acer 430 b10" w:date="2025-03-24T11:11:22Z">
                <w:pPr>
                  <w:keepNext w:val="0"/>
                  <w:keepLines w:val="0"/>
                  <w:pageBreakBefore w:val="0"/>
                  <w:widowControl w:val="0"/>
                  <w:kinsoku/>
                  <w:wordWrap/>
                  <w:overflowPunct/>
                  <w:topLinePunct w:val="0"/>
                  <w:autoSpaceDE/>
                  <w:autoSpaceDN/>
                  <w:bidi w:val="0"/>
                  <w:adjustRightInd w:val="0"/>
                  <w:snapToGrid w:val="0"/>
                  <w:spacing w:line="240" w:lineRule="auto"/>
                  <w:textAlignment w:val="auto"/>
                </w:pPr>
              </w:pPrChange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980" w:type="dxa"/>
            <w:noWrap w:val="0"/>
            <w:vAlign w:val="center"/>
            <w:tcPrChange w:id="9" w:author="acer 430 b10" w:date="2025-03-24T11:11:22Z">
              <w:tcPr>
                <w:tcW w:w="980" w:type="dxa"/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textAlignment w:val="auto"/>
              <w:rPr>
                <w:rFonts w:hint="default" w:ascii="Times New Roman" w:hAnsi="Times New Roman" w:eastAsia="方正仿宋_GBK" w:cs="Times New Roman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sz w:val="24"/>
                <w:szCs w:val="24"/>
                <w:lang w:val="en-US" w:eastAsia="zh-CN"/>
              </w:rPr>
              <w:t>王雪林</w:t>
            </w:r>
          </w:p>
        </w:tc>
        <w:tc>
          <w:tcPr>
            <w:tcW w:w="1330" w:type="dxa"/>
            <w:noWrap w:val="0"/>
            <w:vAlign w:val="center"/>
            <w:tcPrChange w:id="10" w:author="acer 430 b10" w:date="2025-03-24T11:11:22Z">
              <w:tcPr>
                <w:tcW w:w="1330" w:type="dxa"/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textAlignment w:val="auto"/>
              <w:rPr>
                <w:rFonts w:hint="default" w:ascii="Times New Roman" w:hAnsi="Times New Roman" w:eastAsia="方正仿宋_GBK" w:cs="Times New Roman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sz w:val="24"/>
                <w:szCs w:val="24"/>
                <w:lang w:val="en-US" w:eastAsia="zh-CN"/>
              </w:rPr>
              <w:t>158</w:t>
            </w:r>
            <w:bookmarkStart w:id="0" w:name="_GoBack"/>
            <w:bookmarkEnd w:id="0"/>
            <w:r>
              <w:rPr>
                <w:rFonts w:hint="default" w:ascii="Times New Roman" w:hAnsi="Times New Roman" w:eastAsia="方正仿宋_GBK" w:cs="Times New Roman"/>
                <w:b w:val="0"/>
                <w:bCs w:val="0"/>
                <w:sz w:val="24"/>
                <w:szCs w:val="24"/>
                <w:lang w:val="en-US" w:eastAsia="zh-CN"/>
              </w:rPr>
              <w:t>26040234</w:t>
            </w:r>
          </w:p>
        </w:tc>
        <w:tc>
          <w:tcPr>
            <w:tcW w:w="4258" w:type="dxa"/>
            <w:noWrap w:val="0"/>
            <w:vAlign w:val="center"/>
            <w:tcPrChange w:id="11" w:author="acer 430 b10" w:date="2025-03-24T11:11:22Z">
              <w:tcPr>
                <w:tcW w:w="4258" w:type="dxa"/>
                <w:noWrap w:val="0"/>
                <w:vAlign w:val="center"/>
              </w:tcPr>
            </w:tcPrChange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textAlignment w:val="auto"/>
              <w:rPr>
                <w:rFonts w:hint="default" w:ascii="Times New Roman" w:hAnsi="Times New Roman" w:eastAsia="方正仿宋_GBK" w:cs="Times New Roman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sz w:val="24"/>
                <w:szCs w:val="24"/>
                <w:lang w:val="en-US" w:eastAsia="zh-CN"/>
              </w:rPr>
              <w:t>在全球公共卫生安全需求与“双碳”目标的双重驱动下，新风系统创新研究已成为国内外学术界和产业界关注的焦点。海润节能自主研发的第七代“ESV智能通风系统”，凭借实时监测与智能调节功能，实现按需供应，单位风量耗功率远低于国家标准准限值的10%，排风能量回收率达90%以上，节能效率较传统通风系统提升40%以上，显著提升了能源利用效率。并针对高污染及传染性环境，采用独立运行模式与灭菌技术，确保空气质量安全。该创新成果为建筑节能提供了高效解决方案，也为推动绿色低碳发展，实现“双碳”作出重要贡献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textAlignment w:val="auto"/>
              <w:rPr>
                <w:rFonts w:hint="default" w:ascii="Times New Roman" w:hAnsi="Times New Roman" w:eastAsia="方正仿宋_GBK" w:cs="Times New Roman"/>
                <w:b w:val="0"/>
                <w:bCs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3" w:hRule="atLeast"/>
          <w:jc w:val="center"/>
        </w:trPr>
        <w:tc>
          <w:tcPr>
            <w:tcW w:w="75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eastAsia="方正仿宋_GBK" w:cs="Times New Roman"/>
                <w:b w:val="0"/>
                <w:bCs w:val="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7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textAlignment w:val="auto"/>
              <w:rPr>
                <w:rFonts w:hint="default" w:ascii="Times New Roman" w:hAnsi="Times New Roman" w:eastAsia="方正仿宋_GBK" w:cs="Times New Roman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sz w:val="24"/>
                <w:szCs w:val="24"/>
                <w:lang w:val="en-US" w:eastAsia="zh-CN" w:bidi="ar-SA"/>
              </w:rPr>
              <w:t>非常规天然气精细化智能排采装备</w:t>
            </w:r>
          </w:p>
        </w:tc>
        <w:tc>
          <w:tcPr>
            <w:tcW w:w="19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textAlignment w:val="auto"/>
              <w:rPr>
                <w:rFonts w:hint="default" w:ascii="Times New Roman" w:hAnsi="Times New Roman" w:eastAsia="方正仿宋_GBK" w:cs="Times New Roman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sz w:val="24"/>
                <w:szCs w:val="24"/>
                <w:lang w:val="en-US" w:eastAsia="zh-CN"/>
              </w:rPr>
              <w:t>重庆页岩气勘探开发有限责任公司</w:t>
            </w:r>
          </w:p>
        </w:tc>
        <w:tc>
          <w:tcPr>
            <w:tcW w:w="18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textAlignment w:val="auto"/>
              <w:rPr>
                <w:rFonts w:hint="default" w:ascii="Times New Roman" w:hAnsi="Times New Roman" w:eastAsia="方正仿宋_GBK" w:cs="Times New Roman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sz w:val="24"/>
                <w:szCs w:val="24"/>
                <w:lang w:val="en-US" w:eastAsia="zh-CN"/>
              </w:rPr>
              <w:t>重庆万普隆能源技术有限公司</w:t>
            </w:r>
          </w:p>
        </w:tc>
        <w:tc>
          <w:tcPr>
            <w:tcW w:w="1280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tabs>
                <w:tab w:val="left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Autospacing="0" w:afterAutospacing="0" w:line="578" w:lineRule="exact"/>
              <w:ind w:left="0" w:leftChars="0" w:right="0" w:rightChars="0" w:firstLine="2640" w:firstLineChars="1100"/>
              <w:rPr>
                <w:rFonts w:hint="default" w:ascii="Times New Roman" w:hAnsi="Times New Roman" w:eastAsia="方正仿宋_GBK" w:cs="Times New Roman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sz w:val="24"/>
                <w:szCs w:val="24"/>
                <w:lang w:val="en-US" w:eastAsia="zh-CN"/>
              </w:rPr>
              <w:t>Z202H3、Z203H8项目</w:t>
            </w:r>
          </w:p>
        </w:tc>
        <w:tc>
          <w:tcPr>
            <w:tcW w:w="9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textAlignment w:val="auto"/>
              <w:rPr>
                <w:rFonts w:hint="default" w:ascii="Times New Roman" w:hAnsi="Times New Roman" w:eastAsia="方正仿宋_GBK" w:cs="Times New Roman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sz w:val="24"/>
                <w:szCs w:val="24"/>
                <w:lang w:val="en-US" w:eastAsia="zh-CN"/>
              </w:rPr>
              <w:t>苑素明</w:t>
            </w:r>
          </w:p>
        </w:tc>
        <w:tc>
          <w:tcPr>
            <w:tcW w:w="13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textAlignment w:val="auto"/>
              <w:rPr>
                <w:rFonts w:hint="default" w:ascii="Times New Roman" w:hAnsi="Times New Roman" w:eastAsia="方正仿宋_GBK" w:cs="Times New Roman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sz w:val="24"/>
                <w:szCs w:val="24"/>
                <w:lang w:val="en-US" w:eastAsia="zh-CN"/>
              </w:rPr>
              <w:t>15223172690</w:t>
            </w:r>
          </w:p>
        </w:tc>
        <w:tc>
          <w:tcPr>
            <w:tcW w:w="425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textAlignment w:val="auto"/>
              <w:rPr>
                <w:rFonts w:hint="default" w:ascii="Times New Roman" w:hAnsi="Times New Roman" w:eastAsia="方正仿宋_GBK" w:cs="Times New Roman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sz w:val="24"/>
                <w:szCs w:val="24"/>
                <w:lang w:val="en-US" w:eastAsia="zh-CN"/>
              </w:rPr>
              <w:t>该装备研制是针对页岩气开发面临产量递减快、递减期长、采收率低等世界性难题，通过多学科联合研究，攻克了关键技术难题，创新了页岩气水平井全生命周期管理，具有自主知识产权，形成了完备的知识产权体系。由院士领衔的鉴定委员会一致认定，该装备在高精度智能装备与气井动态融合排采技术领域，已达到国际领先水平。项目实施以来，新增天然气15亿方，经济社会效益显著，对推动我国页岩气产业高质量发展具有重要战略意义。</w:t>
            </w: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acer 430 b10">
    <w15:presenceInfo w15:providerId="None" w15:userId="acer 430 b1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revisionView w:markup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75A2E79"/>
    <w:rsid w:val="075A2E79"/>
    <w:rsid w:val="31A83AA7"/>
    <w:rsid w:val="40093721"/>
    <w:rsid w:val="5E5F4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99"/>
    <w:rPr>
      <w:rFonts w:cs="Calibri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">
    <w:name w:val="List Paragraph"/>
    <w:basedOn w:val="1"/>
    <w:qFormat/>
    <w:uiPriority w:val="99"/>
    <w:pPr>
      <w:ind w:firstLine="420" w:firstLineChars="200"/>
    </w:pPr>
    <w:rPr>
      <w:rFonts w:ascii="Calibri" w:hAnsi="Calibri" w:cs="Calibri"/>
    </w:rPr>
  </w:style>
</w:styles>
</file>

<file path=word/_rels/document.xml.rels><?xml version="1.0" encoding="UTF-8" standalone="yes"?>
<Relationships xmlns="http://schemas.openxmlformats.org/package/2006/relationships"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2025-03-24T02:58:00Z</dcterms:created>
  <dc:creator>acer 430 b10</dc:creator>
  <cp:lastModifiedBy>acer 430 b10</cp:lastModifiedBy>
  <dcterms:modified xsi:type="dcterms:W3CDTF">2025-03-24T03:11:56Z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</Properties>
</file>