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480" w:lineRule="exact"/>
        <w:rPr>
          <w:rFonts w:hint="default" w:ascii="Times New Roman" w:hAnsi="Times New Roman" w:cs="Times New Roman"/>
        </w:rPr>
      </w:pPr>
    </w:p>
    <w:p>
      <w:pPr>
        <w:snapToGrid w:val="0"/>
        <w:spacing w:line="300" w:lineRule="exact"/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0" w:lineRule="exact"/>
        <w:ind w:firstLine="880" w:firstLineChars="200"/>
        <w:jc w:val="center"/>
        <w:textAlignment w:val="auto"/>
        <w:rPr>
          <w:rFonts w:hint="default" w:ascii="Times New Roman" w:hAnsi="Times New Roman" w:eastAsia="方正仿宋_GBK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0" w:lineRule="exact"/>
        <w:ind w:firstLine="880" w:firstLineChars="200"/>
        <w:jc w:val="center"/>
        <w:textAlignment w:val="auto"/>
        <w:rPr>
          <w:rFonts w:hint="default" w:ascii="Times New Roman" w:hAnsi="Times New Roman" w:eastAsia="方正仿宋_GBK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0" w:lineRule="exact"/>
        <w:ind w:firstLine="880" w:firstLineChars="200"/>
        <w:jc w:val="center"/>
        <w:textAlignment w:val="auto"/>
        <w:rPr>
          <w:rFonts w:hint="default" w:ascii="Times New Roman" w:hAnsi="Times New Roman" w:eastAsia="方正仿宋_GBK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成都市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经济和信息化局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关于转发《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四川省经济和信息化厅办公室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w w:val="98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关于征集</w:t>
      </w: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2023年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四川省</w:t>
      </w:r>
      <w:r>
        <w:rPr>
          <w:rFonts w:hint="default" w:ascii="Times New Roman" w:hAnsi="Times New Roman" w:eastAsia="方正小标宋_GBK" w:cs="Times New Roman"/>
          <w:w w:val="98"/>
          <w:sz w:val="44"/>
          <w:szCs w:val="44"/>
        </w:rPr>
        <w:t>新经济</w:t>
      </w:r>
      <w:r>
        <w:rPr>
          <w:rFonts w:hint="default" w:ascii="Times New Roman" w:hAnsi="Times New Roman" w:eastAsia="方正小标宋_GBK" w:cs="Times New Roman"/>
          <w:w w:val="98"/>
          <w:sz w:val="44"/>
          <w:szCs w:val="44"/>
          <w:lang w:eastAsia="zh-CN"/>
        </w:rPr>
        <w:t>重点平台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w w:val="98"/>
          <w:sz w:val="44"/>
          <w:szCs w:val="44"/>
          <w:lang w:eastAsia="zh-CN"/>
        </w:rPr>
        <w:t>和</w:t>
      </w:r>
      <w:r>
        <w:rPr>
          <w:rFonts w:hint="default" w:ascii="Times New Roman" w:hAnsi="Times New Roman" w:eastAsia="方正小标宋_GBK" w:cs="Times New Roman"/>
          <w:w w:val="98"/>
          <w:sz w:val="44"/>
          <w:szCs w:val="44"/>
          <w:lang w:eastAsia="zh-CN"/>
        </w:rPr>
        <w:t>新</w:t>
      </w:r>
      <w:r>
        <w:rPr>
          <w:rFonts w:hint="default" w:ascii="Times New Roman" w:hAnsi="Times New Roman" w:eastAsia="方正小标宋_GBK" w:cs="Times New Roman"/>
          <w:w w:val="98"/>
          <w:sz w:val="44"/>
          <w:szCs w:val="44"/>
          <w:lang w:eastAsia="zh-CN"/>
        </w:rPr>
        <w:t>场景</w:t>
      </w:r>
      <w:r>
        <w:rPr>
          <w:rFonts w:hint="default" w:ascii="Times New Roman" w:hAnsi="Times New Roman" w:eastAsia="方正小标宋_GBK" w:cs="Times New Roman"/>
          <w:w w:val="98"/>
          <w:sz w:val="44"/>
          <w:szCs w:val="44"/>
        </w:rPr>
        <w:t>的通知》的通知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四川天府新区、成都东部新区、成都高新区，各区（市）县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经信和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新经济主管部门：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为落实省政府《关于加快发展新经济培育壮大新动能的实施意见》（川办发〔2021〕93号）文件精神，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省经信厅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牵头开展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新经济重点平台和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新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场景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征集工作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现将《四川省经济和信息化厅办公室关于征集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2023年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四川省新经济重点平台和新场景的通知》（见附件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）转发你们，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请务必高度重视，认真组织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开展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申报工作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，具体事项通知如下。</w:t>
      </w:r>
    </w:p>
    <w:p>
      <w:pPr>
        <w:keepNext w:val="0"/>
        <w:keepLines w:val="0"/>
        <w:pageBreakBefore w:val="0"/>
        <w:widowControl w:val="0"/>
        <w:suppressLineNumbers w:val="0"/>
        <w:shd w:val="clear" w:color="auto" w:fill="auto"/>
        <w:suppressAutoHyphens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90" w:lineRule="exact"/>
        <w:ind w:left="0" w:right="0" w:firstLine="704" w:firstLineChars="200"/>
        <w:jc w:val="both"/>
        <w:textAlignment w:val="center"/>
        <w:rPr>
          <w:rFonts w:hint="default" w:ascii="Times New Roman" w:hAnsi="Times New Roman" w:eastAsia="方正黑体_GBK" w:cs="Times New Roman"/>
          <w:color w:val="000000"/>
          <w:spacing w:val="16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</w:pPr>
      <w:r>
        <w:rPr>
          <w:rFonts w:hint="default" w:ascii="Times New Roman" w:hAnsi="Times New Roman" w:eastAsia="方正黑体_GBK" w:cs="Times New Roman"/>
          <w:color w:val="000000"/>
          <w:spacing w:val="16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  <w:t>一、申报程序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请各区（市）县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重点聚焦人工智能、元宇宙、大数据、区块链等新经济领域重点平台和新场景，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广泛宣传发动，积极对上争取，认真组织辖区内企业申报。由各区（市）县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经信和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新经济工作部门对照申报条件审核企业申报材料，确保材料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完整、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真实、合规，审核后将符合条件的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申报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材料报送市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经信局市新经济委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，我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局委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汇总审核后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统一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报送省经信厅。</w:t>
      </w:r>
    </w:p>
    <w:p>
      <w:pPr>
        <w:keepNext w:val="0"/>
        <w:keepLines w:val="0"/>
        <w:pageBreakBefore w:val="0"/>
        <w:widowControl w:val="0"/>
        <w:suppressLineNumbers w:val="0"/>
        <w:shd w:val="clear" w:color="auto" w:fill="auto"/>
        <w:suppressAutoHyphens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90" w:lineRule="exact"/>
        <w:ind w:left="0" w:right="0" w:firstLine="704" w:firstLineChars="200"/>
        <w:jc w:val="both"/>
        <w:textAlignment w:val="center"/>
        <w:rPr>
          <w:rFonts w:hint="default" w:ascii="Times New Roman" w:hAnsi="Times New Roman" w:eastAsia="方正黑体_GBK" w:cs="Times New Roman"/>
          <w:color w:val="000000"/>
          <w:spacing w:val="16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</w:pPr>
      <w:r>
        <w:rPr>
          <w:rFonts w:hint="default" w:ascii="Times New Roman" w:hAnsi="Times New Roman" w:eastAsia="方正黑体_GBK" w:cs="Times New Roman"/>
          <w:color w:val="000000"/>
          <w:spacing w:val="16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  <w:t>二、报送要求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请各区（市）县于202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日（星期一）17:00前将经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经信或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新经济主管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部门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盖章的《四川省202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年新经济重点平台和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新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场景申报情况汇总表》（见附件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纸质件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，以及本地企业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申报表及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申报材料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（见附件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3、4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）纸质件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合印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一式一份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需A4纸双面打印并按序装订成册，散件概不受理）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报送至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市经信局市新经济委场景建设处。同时，将汇总表可编辑版本、申报表及申报材料电子版（扫描盖章PDF）发送至邮箱xjjcydg433@163.com。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ind w:left="2078" w:leftChars="304" w:hanging="1440" w:hangingChars="450"/>
        <w:jc w:val="both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附件：1. 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四川省经济和信息化厅办公室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关于征集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2023年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四川省新经济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重点平台和新场景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ind w:left="2076" w:leftChars="760" w:hanging="480" w:hangingChars="15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2.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四川省2023年新经济重点平台和新场景申报情况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ind w:left="2075" w:leftChars="912" w:hanging="160" w:hangingChars="5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ind w:firstLine="1600" w:firstLineChars="5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3.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四川省2023年新经济重点平台和新场景申报表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ind w:firstLine="1600" w:firstLineChars="5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4.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四川省2023年新经济重点平台和新场景申报材料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420" w:rightChars="200" w:firstLine="640" w:firstLineChars="20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成都市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经济和信息化局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ind w:firstLine="5760" w:firstLineChars="18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202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22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（联系人：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陈雪梅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，联系电话：61884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664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；邮箱：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xjjcydg433@163.com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</w:t>
      </w:r>
    </w:p>
    <w:p>
      <w:pPr>
        <w:pStyle w:val="13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黑体" w:cs="Times New Roman"/>
          <w:kern w:val="2"/>
          <w:sz w:val="32"/>
          <w:szCs w:val="32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928" w:right="1531" w:bottom="1928" w:left="1531" w:header="851" w:footer="1531" w:gutter="0"/>
          <w:paperSrc/>
          <w:pgNumType w:fmt="decimal"/>
          <w:cols w:space="720" w:num="1"/>
          <w:rtlGutter w:val="0"/>
          <w:docGrid w:type="lines" w:linePitch="312" w:charSpace="0"/>
        </w:sectPr>
      </w:pPr>
    </w:p>
    <w:p>
      <w:pPr>
        <w:pStyle w:val="5"/>
        <w:jc w:val="both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1</w:t>
      </w:r>
    </w:p>
    <w:p>
      <w:pPr>
        <w:jc w:val="center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64135</wp:posOffset>
            </wp:positionV>
            <wp:extent cx="6116320" cy="8687435"/>
            <wp:effectExtent l="0" t="0" r="17780" b="18415"/>
            <wp:wrapNone/>
            <wp:docPr id="14" name="图片 14" descr="征集通知_00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征集通知_00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8687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59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ind w:left="0" w:leftChars="0" w:firstLine="0" w:firstLineChars="0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283845</wp:posOffset>
            </wp:positionV>
            <wp:extent cx="6114415" cy="8663940"/>
            <wp:effectExtent l="0" t="0" r="635" b="3810"/>
            <wp:wrapNone/>
            <wp:docPr id="15" name="图片 15" descr="征集通知_0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征集通知_01"/>
                    <pic:cNvPicPr>
                      <a:picLocks noChangeAspect="true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14415" cy="866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246380</wp:posOffset>
            </wp:positionV>
            <wp:extent cx="6115685" cy="8695055"/>
            <wp:effectExtent l="0" t="0" r="18415" b="10795"/>
            <wp:wrapNone/>
            <wp:docPr id="16" name="图片 16" descr="征集通知_0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征集通知_02"/>
                    <pic:cNvPicPr>
                      <a:picLocks noChangeAspect="true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724535" y="4014470"/>
                      <a:ext cx="6115685" cy="8695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324485</wp:posOffset>
            </wp:positionV>
            <wp:extent cx="6120130" cy="8648700"/>
            <wp:effectExtent l="0" t="0" r="13970" b="0"/>
            <wp:wrapNone/>
            <wp:docPr id="17" name="图片 17" descr="征集通知_03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征集通知_03"/>
                    <pic:cNvPicPr>
                      <a:picLocks noChangeAspect="true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4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  <w:sectPr>
          <w:headerReference r:id="rId8" w:type="first"/>
          <w:footerReference r:id="rId11" w:type="first"/>
          <w:headerReference r:id="rId6" w:type="default"/>
          <w:footerReference r:id="rId9" w:type="default"/>
          <w:headerReference r:id="rId7" w:type="even"/>
          <w:footerReference r:id="rId10" w:type="even"/>
          <w:pgSz w:w="11906" w:h="16838"/>
          <w:pgMar w:top="1134" w:right="1134" w:bottom="1134" w:left="1134" w:header="851" w:footer="850" w:gutter="0"/>
          <w:paperSrc/>
          <w:pgNumType w:fmt="decimal"/>
          <w:cols w:space="720" w:num="1"/>
          <w:rtlGutter w:val="0"/>
          <w:docGrid w:type="lines" w:linePitch="321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jc w:val="both"/>
        <w:textAlignment w:val="auto"/>
        <w:rPr>
          <w:rFonts w:hint="default" w:ascii="Times New Roman" w:hAnsi="Times New Roman" w:eastAsia="黑体" w:cs="Times New Roman"/>
          <w:w w:val="1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w w:val="100"/>
          <w:sz w:val="32"/>
          <w:szCs w:val="32"/>
          <w:lang w:val="en-US" w:eastAsia="zh-CN"/>
        </w:rPr>
        <w:t>附件</w:t>
      </w:r>
      <w:r>
        <w:rPr>
          <w:rFonts w:hint="default" w:ascii="Times New Roman" w:hAnsi="Times New Roman" w:eastAsia="黑体" w:cs="Times New Roman"/>
          <w:w w:val="100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firstLine="624"/>
        <w:jc w:val="both"/>
        <w:textAlignment w:val="auto"/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5" w:beforeLines="50" w:after="165" w:afterLines="50" w:line="52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w w:val="10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color w:val="auto"/>
          <w:w w:val="100"/>
          <w:sz w:val="44"/>
          <w:szCs w:val="44"/>
          <w:lang w:val="en-US" w:eastAsia="zh-CN"/>
        </w:rPr>
        <w:t>四川省2023年新经济重点平台和新场景申报情况汇总表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firstLine="624"/>
        <w:jc w:val="both"/>
        <w:textAlignment w:val="auto"/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default" w:ascii="Times New Roman" w:hAnsi="Times New Roman" w:eastAsia="仿宋_GB2312" w:cs="Times New Roman"/>
          <w:bCs/>
          <w:iCs/>
          <w:w w:val="100"/>
          <w:sz w:val="24"/>
          <w:szCs w:val="24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iCs/>
          <w:w w:val="100"/>
          <w:sz w:val="24"/>
          <w:szCs w:val="24"/>
          <w:lang w:val="en-US" w:eastAsia="zh-CN"/>
        </w:rPr>
        <w:t>填报单位：                                                  填报时间：                               （单位：万元）</w:t>
      </w:r>
    </w:p>
    <w:tbl>
      <w:tblPr>
        <w:tblStyle w:val="1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1515"/>
        <w:gridCol w:w="1470"/>
        <w:gridCol w:w="1185"/>
        <w:gridCol w:w="1230"/>
        <w:gridCol w:w="1305"/>
        <w:gridCol w:w="1605"/>
        <w:gridCol w:w="3018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996" w:type="dxa"/>
            <w:gridSpan w:val="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400" w:lineRule="exact"/>
              <w:ind w:firstLine="560" w:firstLineChars="20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Cs/>
                <w:w w:val="100"/>
                <w:sz w:val="28"/>
                <w:szCs w:val="28"/>
                <w:lang w:val="en-US" w:eastAsia="zh-CN"/>
              </w:rPr>
              <w:t>重点平台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68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51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平台名称</w:t>
            </w:r>
          </w:p>
        </w:tc>
        <w:tc>
          <w:tcPr>
            <w:tcW w:w="147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申报单位</w:t>
            </w:r>
          </w:p>
        </w:tc>
        <w:tc>
          <w:tcPr>
            <w:tcW w:w="372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2022年</w:t>
            </w:r>
          </w:p>
        </w:tc>
        <w:tc>
          <w:tcPr>
            <w:tcW w:w="16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服务行业</w:t>
            </w:r>
          </w:p>
        </w:tc>
        <w:tc>
          <w:tcPr>
            <w:tcW w:w="301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主要服务模式</w:t>
            </w:r>
          </w:p>
        </w:tc>
        <w:tc>
          <w:tcPr>
            <w:tcW w:w="198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联系人及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68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51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4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交易额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营业收入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活跃用户数（个）</w:t>
            </w:r>
          </w:p>
        </w:tc>
        <w:tc>
          <w:tcPr>
            <w:tcW w:w="16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301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98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3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9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3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9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996" w:type="dxa"/>
            <w:gridSpan w:val="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400" w:lineRule="exact"/>
              <w:ind w:firstLine="560" w:firstLineChars="20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Cs/>
                <w:w w:val="100"/>
                <w:sz w:val="28"/>
                <w:szCs w:val="28"/>
                <w:lang w:val="en-US" w:eastAsia="zh-CN"/>
              </w:rPr>
              <w:t>新场景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68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51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场景名称</w:t>
            </w:r>
          </w:p>
        </w:tc>
        <w:tc>
          <w:tcPr>
            <w:tcW w:w="147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申报单位</w:t>
            </w:r>
          </w:p>
        </w:tc>
        <w:tc>
          <w:tcPr>
            <w:tcW w:w="372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场景相关产品和服务收入</w:t>
            </w:r>
          </w:p>
        </w:tc>
        <w:tc>
          <w:tcPr>
            <w:tcW w:w="16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所属行业</w:t>
            </w:r>
          </w:p>
        </w:tc>
        <w:tc>
          <w:tcPr>
            <w:tcW w:w="301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典型应用描述</w:t>
            </w:r>
          </w:p>
        </w:tc>
        <w:tc>
          <w:tcPr>
            <w:tcW w:w="198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联系人及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68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51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4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2021年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2022年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增速</w:t>
            </w:r>
          </w:p>
        </w:tc>
        <w:tc>
          <w:tcPr>
            <w:tcW w:w="16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301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98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3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9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3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9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9" w:beforeLines="40" w:after="129" w:afterLines="40" w:line="24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iCs/>
                <w:w w:val="100"/>
                <w:sz w:val="24"/>
                <w:szCs w:val="24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Times New Roman" w:hAnsi="Times New Roman" w:eastAsia="仿宋_GB2312" w:cs="Times New Roman"/>
          <w:bCs/>
          <w:iCs/>
          <w:w w:val="100"/>
          <w:sz w:val="24"/>
          <w:szCs w:val="24"/>
          <w:lang w:val="en-US" w:eastAsia="zh-CN"/>
        </w:rPr>
        <w:sectPr>
          <w:footerReference r:id="rId12" w:type="default"/>
          <w:pgSz w:w="16838" w:h="11905" w:orient="landscape"/>
          <w:pgMar w:top="1531" w:right="1701" w:bottom="1531" w:left="1531" w:header="851" w:footer="1361" w:gutter="0"/>
          <w:pgNumType w:fmt="decimal"/>
          <w:cols w:space="720" w:num="1"/>
          <w:rtlGutter w:val="0"/>
          <w:docGrid w:type="lines" w:linePitch="327" w:charSpace="0"/>
        </w:sectPr>
      </w:pPr>
      <w:r>
        <w:rPr>
          <w:rFonts w:hint="default" w:ascii="Times New Roman" w:hAnsi="Times New Roman" w:eastAsia="仿宋_GB2312" w:cs="Times New Roman"/>
          <w:bCs/>
          <w:iCs/>
          <w:w w:val="100"/>
          <w:sz w:val="24"/>
          <w:szCs w:val="24"/>
          <w:lang w:val="en-US" w:eastAsia="zh-CN"/>
        </w:rPr>
        <w:t>联系人：                                       联系电话：</w:t>
      </w:r>
    </w:p>
    <w:p>
      <w:pPr>
        <w:widowControl w:val="0"/>
        <w:wordWrap/>
        <w:jc w:val="both"/>
        <w:rPr>
          <w:rFonts w:hint="default" w:ascii="Times New Roman" w:hAnsi="Times New Roman" w:eastAsia="方正黑体_GBK" w:cs="Times New Roman"/>
          <w:b w:val="0"/>
          <w:bCs w:val="0"/>
          <w:color w:val="auto"/>
          <w:w w:val="1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w w:val="100"/>
          <w:kern w:val="0"/>
          <w:sz w:val="32"/>
          <w:szCs w:val="32"/>
          <w:lang w:val="en-US" w:eastAsia="zh-CN" w:bidi="ar-SA"/>
        </w:rPr>
        <w:t>附件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w w:val="100"/>
          <w:kern w:val="0"/>
          <w:sz w:val="32"/>
          <w:szCs w:val="32"/>
          <w:lang w:val="en-US" w:eastAsia="zh-CN" w:bidi="ar-SA"/>
        </w:rPr>
        <w:t>3-1</w:t>
      </w:r>
    </w:p>
    <w:p>
      <w:pPr>
        <w:widowControl w:val="0"/>
        <w:spacing w:after="120"/>
        <w:ind w:left="0" w:leftChars="0" w:firstLine="0" w:firstLineChars="0"/>
        <w:jc w:val="both"/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  <w:t>四川省2023年新经济重点平台</w:t>
      </w:r>
    </w:p>
    <w:p>
      <w:pPr>
        <w:widowControl/>
        <w:spacing w:before="0" w:beforeAutospacing="0" w:after="0" w:afterAutospacing="0" w:line="600" w:lineRule="exact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  <w:t>申报表</w:t>
      </w: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ind w:firstLine="960" w:firstLineChars="300"/>
        <w:jc w:val="both"/>
        <w:rPr>
          <w:rFonts w:hint="default" w:ascii="Times New Roman" w:hAnsi="Times New Roman" w:eastAsia="仿宋_GB2312" w:cs="Times New Roman"/>
          <w:color w:val="000000"/>
          <w:sz w:val="32"/>
          <w:szCs w:val="24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lang w:eastAsia="zh-CN"/>
        </w:rPr>
        <w:t>平台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名称：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  <w:lang w:val="en-US" w:eastAsia="zh-CN"/>
        </w:rPr>
        <w:t xml:space="preserve">                       </w:t>
      </w:r>
    </w:p>
    <w:p>
      <w:pPr>
        <w:ind w:firstLine="960" w:firstLineChars="300"/>
        <w:jc w:val="both"/>
        <w:rPr>
          <w:rFonts w:hint="default" w:ascii="Times New Roman" w:hAnsi="Times New Roman" w:eastAsia="仿宋_GB2312" w:cs="Times New Roman"/>
          <w:color w:val="000000"/>
          <w:sz w:val="32"/>
          <w:szCs w:val="24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lang w:val="en-US" w:eastAsia="zh-CN"/>
        </w:rPr>
        <w:t>申报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单位：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（盖 章）</w:t>
      </w:r>
    </w:p>
    <w:p>
      <w:pPr>
        <w:ind w:firstLine="960" w:firstLineChars="300"/>
        <w:jc w:val="both"/>
        <w:rPr>
          <w:rFonts w:hint="default" w:ascii="Times New Roman" w:hAnsi="Times New Roman" w:eastAsia="仿宋_GB2312" w:cs="Times New Roman"/>
          <w:color w:val="000000"/>
          <w:sz w:val="32"/>
          <w:szCs w:val="24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lang w:val="en-US" w:eastAsia="zh-CN"/>
        </w:rPr>
        <w:t>填写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日期：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日</w:t>
      </w:r>
    </w:p>
    <w:p>
      <w:pPr>
        <w:widowControl/>
        <w:spacing w:before="0" w:beforeAutospacing="0" w:after="0" w:afterAutospacing="0"/>
        <w:jc w:val="both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</w:pPr>
    </w:p>
    <w:p>
      <w:pPr>
        <w:widowControl/>
        <w:spacing w:before="0" w:beforeAutospacing="0" w:after="0" w:afterAutospacing="0"/>
        <w:jc w:val="both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</w:pPr>
    </w:p>
    <w:p>
      <w:pPr>
        <w:widowControl/>
        <w:spacing w:before="0" w:beforeAutospacing="0" w:after="0" w:afterAutospacing="0"/>
        <w:jc w:val="center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 w:bidi="ar-SA"/>
        </w:rPr>
        <w:t>四川省经济和信息化厅 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方正小标宋简体" w:cs="Times New Roman"/>
          <w:color w:val="auto"/>
          <w:w w:val="95"/>
          <w:kern w:val="2"/>
          <w:sz w:val="36"/>
          <w:szCs w:val="36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color w:val="auto"/>
          <w:w w:val="95"/>
          <w:kern w:val="2"/>
          <w:sz w:val="36"/>
          <w:szCs w:val="36"/>
          <w:lang w:val="en-US" w:eastAsia="zh-CN" w:bidi="ar-SA"/>
        </w:rPr>
        <w:br w:type="page"/>
      </w:r>
    </w:p>
    <w:p>
      <w:pPr>
        <w:suppressAutoHyphens/>
        <w:bidi w:val="0"/>
        <w:spacing w:line="600" w:lineRule="exact"/>
        <w:jc w:val="center"/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  <w:t>四川省</w:t>
      </w:r>
      <w:r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  <w:t>2023年</w:t>
      </w:r>
      <w:r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  <w:t>新经济</w:t>
      </w:r>
      <w:r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  <w:t>重点平台申报</w:t>
      </w:r>
      <w:r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0" w:firstLineChars="0"/>
        <w:jc w:val="right"/>
        <w:textAlignment w:val="auto"/>
        <w:rPr>
          <w:rFonts w:hint="default" w:ascii="Times New Roman" w:hAnsi="Times New Roman" w:eastAsia="仿宋_GB2312" w:cs="Times New Roman"/>
          <w:kern w:val="2"/>
          <w:sz w:val="24"/>
          <w:szCs w:val="21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24"/>
          <w:szCs w:val="21"/>
          <w:lang w:val="en-US" w:eastAsia="zh-CN" w:bidi="ar-SA"/>
        </w:rPr>
        <w:t>（单位:万元、人）</w:t>
      </w:r>
    </w:p>
    <w:tbl>
      <w:tblPr>
        <w:tblStyle w:val="15"/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99"/>
        <w:gridCol w:w="49"/>
        <w:gridCol w:w="1277"/>
        <w:gridCol w:w="939"/>
        <w:gridCol w:w="1044"/>
        <w:gridCol w:w="360"/>
        <w:gridCol w:w="1459"/>
        <w:gridCol w:w="573"/>
        <w:gridCol w:w="748"/>
        <w:gridCol w:w="155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9107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left"/>
              <w:textAlignment w:val="center"/>
              <w:rPr>
                <w:rFonts w:hint="default" w:ascii="Times New Roman" w:hAnsi="Times New Roman" w:eastAsia="华文仿宋" w:cs="Times New Roman"/>
                <w:b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一、运营主体情况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企业名称</w:t>
            </w:r>
          </w:p>
        </w:tc>
        <w:tc>
          <w:tcPr>
            <w:tcW w:w="366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主营业务</w:t>
            </w:r>
          </w:p>
        </w:tc>
        <w:tc>
          <w:tcPr>
            <w:tcW w:w="2880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09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  <w:t>法人代表</w:t>
            </w:r>
          </w:p>
        </w:tc>
        <w:tc>
          <w:tcPr>
            <w:tcW w:w="3669" w:type="dxa"/>
            <w:gridSpan w:val="5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注册地址</w:t>
            </w:r>
          </w:p>
        </w:tc>
        <w:tc>
          <w:tcPr>
            <w:tcW w:w="28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09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联 系 人</w:t>
            </w:r>
          </w:p>
        </w:tc>
        <w:tc>
          <w:tcPr>
            <w:tcW w:w="2265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职  务</w:t>
            </w: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33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统一社会信用代码</w:t>
            </w:r>
          </w:p>
        </w:tc>
        <w:tc>
          <w:tcPr>
            <w:tcW w:w="5743" w:type="dxa"/>
            <w:gridSpan w:val="6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148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资本结构</w:t>
            </w:r>
          </w:p>
        </w:tc>
        <w:tc>
          <w:tcPr>
            <w:tcW w:w="22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注册资本</w:t>
            </w:r>
          </w:p>
        </w:tc>
        <w:tc>
          <w:tcPr>
            <w:tcW w:w="2863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主要投资方名称</w:t>
            </w: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性质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投资比例（％）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148" w:type="dxa"/>
            <w:gridSpan w:val="2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221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863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148" w:type="dxa"/>
            <w:gridSpan w:val="2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2216" w:type="dxa"/>
            <w:gridSpan w:val="2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2863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148" w:type="dxa"/>
            <w:gridSpan w:val="2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2216" w:type="dxa"/>
            <w:gridSpan w:val="2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2863" w:type="dxa"/>
            <w:gridSpan w:val="3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3364" w:type="dxa"/>
            <w:gridSpan w:val="4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年经营情况</w:t>
            </w:r>
          </w:p>
        </w:tc>
        <w:tc>
          <w:tcPr>
            <w:tcW w:w="2863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营业收入</w:t>
            </w: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利润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纳税额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3364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2863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9107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left"/>
              <w:textAlignment w:val="center"/>
              <w:rPr>
                <w:rFonts w:hint="default" w:ascii="Times New Roman" w:hAnsi="Times New Roman" w:eastAsia="华文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二、平台基本情况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平台名称</w:t>
            </w:r>
          </w:p>
        </w:tc>
        <w:tc>
          <w:tcPr>
            <w:tcW w:w="366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网  址</w:t>
            </w:r>
          </w:p>
        </w:tc>
        <w:tc>
          <w:tcPr>
            <w:tcW w:w="28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left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09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上线时间</w:t>
            </w:r>
          </w:p>
        </w:tc>
        <w:tc>
          <w:tcPr>
            <w:tcW w:w="3669" w:type="dxa"/>
            <w:gridSpan w:val="5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 w:eastAsia="zh-CN"/>
              </w:rPr>
              <w:t xml:space="preserve">   月</w:t>
            </w: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运维人员数</w:t>
            </w:r>
          </w:p>
        </w:tc>
        <w:tc>
          <w:tcPr>
            <w:tcW w:w="2880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left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09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服务行业</w:t>
            </w:r>
          </w:p>
        </w:tc>
        <w:tc>
          <w:tcPr>
            <w:tcW w:w="8008" w:type="dxa"/>
            <w:gridSpan w:val="9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left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099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  <w:t>平台已获得荣誉或认定</w:t>
            </w:r>
          </w:p>
        </w:tc>
        <w:tc>
          <w:tcPr>
            <w:tcW w:w="5128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  <w:t>获奖获评情况</w:t>
            </w: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  <w:t>部门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  <w:t>时间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0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5128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0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5128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0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5128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9107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left"/>
              <w:textAlignment w:val="center"/>
              <w:rPr>
                <w:rFonts w:hint="default" w:ascii="Times New Roman" w:hAnsi="Times New Roman" w:eastAsia="华文仿宋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三、平台经营情况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4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  <w:t>主要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  <w:t>经营指标</w:t>
            </w:r>
          </w:p>
        </w:tc>
        <w:tc>
          <w:tcPr>
            <w:tcW w:w="1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  <w:t>2022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  <w:t>年</w:t>
            </w:r>
          </w:p>
        </w:tc>
        <w:tc>
          <w:tcPr>
            <w:tcW w:w="23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  <w:t>2021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  <w:t>年</w:t>
            </w:r>
          </w:p>
        </w:tc>
        <w:tc>
          <w:tcPr>
            <w:tcW w:w="2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  <w:t>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4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交易额</w:t>
            </w:r>
          </w:p>
        </w:tc>
        <w:tc>
          <w:tcPr>
            <w:tcW w:w="1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23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2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4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营业收入</w:t>
            </w:r>
          </w:p>
        </w:tc>
        <w:tc>
          <w:tcPr>
            <w:tcW w:w="1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23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2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4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利润总额</w:t>
            </w:r>
          </w:p>
        </w:tc>
        <w:tc>
          <w:tcPr>
            <w:tcW w:w="1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23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4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纳税额</w:t>
            </w:r>
          </w:p>
        </w:tc>
        <w:tc>
          <w:tcPr>
            <w:tcW w:w="1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23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4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活跃用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户数</w:t>
            </w:r>
          </w:p>
        </w:tc>
        <w:tc>
          <w:tcPr>
            <w:tcW w:w="1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23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" w:beforeLines="3" w:after="10" w:afterLines="3" w:line="3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2" w:hRule="atLeast"/>
          <w:jc w:val="center"/>
        </w:trPr>
        <w:tc>
          <w:tcPr>
            <w:tcW w:w="9107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四、平台服务模式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3" w:hRule="atLeast"/>
          <w:jc w:val="center"/>
        </w:trPr>
        <w:tc>
          <w:tcPr>
            <w:tcW w:w="9107" w:type="dxa"/>
            <w:gridSpan w:val="10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pacing w:line="360" w:lineRule="auto"/>
              <w:jc w:val="both"/>
              <w:rPr>
                <w:rFonts w:hint="default"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 w:val="0"/>
                <w:color w:val="000000"/>
                <w:sz w:val="24"/>
                <w:szCs w:val="24"/>
                <w:lang w:val="en-US" w:eastAsia="zh-CN"/>
              </w:rPr>
              <w:t>（简要介绍平台服务的主要行业，主要服务及盈利模式，取得的主要成效等，300字内）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99" w:hRule="atLeast"/>
          <w:jc w:val="center"/>
        </w:trPr>
        <w:tc>
          <w:tcPr>
            <w:tcW w:w="9107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填报单位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诚信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承诺：</w:t>
            </w:r>
          </w:p>
          <w:p>
            <w:pPr>
              <w:spacing w:line="500" w:lineRule="exact"/>
              <w:ind w:firstLine="560" w:firstLineChars="20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  <w:lang w:eastAsia="zh-CN"/>
              </w:rPr>
              <w:t>本单位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</w:rPr>
              <w:t>近三年未被列入企业异常经营名录、安全生产黑名单、失信被执行人名单，未发生重、特大安全事故以及环境污染事故等“一票否决”事项。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本申报表所有材料均真实、完整，如有不实，愿承担相应的责任。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       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           申报单位（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盖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章）                     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           负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责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人（签章）              </w:t>
            </w:r>
          </w:p>
          <w:p>
            <w:pPr>
              <w:spacing w:line="400" w:lineRule="exact"/>
              <w:jc w:val="right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年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月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87" w:hRule="atLeast"/>
          <w:jc w:val="center"/>
        </w:trPr>
        <w:tc>
          <w:tcPr>
            <w:tcW w:w="9107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市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（州）经济和信息化局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意见：</w:t>
            </w:r>
          </w:p>
          <w:p>
            <w:pPr>
              <w:spacing w:line="36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推荐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单位（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盖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章）                     </w:t>
            </w:r>
          </w:p>
          <w:p>
            <w:pPr>
              <w:spacing w:line="36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负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责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人（签章）              </w:t>
            </w:r>
          </w:p>
          <w:p>
            <w:pPr>
              <w:spacing w:line="360" w:lineRule="auto"/>
              <w:jc w:val="right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年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月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日</w:t>
            </w:r>
          </w:p>
        </w:tc>
      </w:tr>
    </w:tbl>
    <w:p>
      <w:pPr>
        <w:rPr>
          <w:rFonts w:hint="default" w:ascii="Times New Roman" w:hAnsi="Times New Roman" w:eastAsia="黑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宋体" w:cs="Times New Roman"/>
          <w:szCs w:val="24"/>
          <w:lang w:val="en-US" w:eastAsia="zh-CN"/>
        </w:rPr>
        <w:br w:type="page"/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w w:val="100"/>
          <w:kern w:val="0"/>
          <w:sz w:val="32"/>
          <w:szCs w:val="32"/>
          <w:lang w:val="en-US" w:eastAsia="zh-CN" w:bidi="ar-SA"/>
        </w:rPr>
        <w:t>附件3-2</w:t>
      </w:r>
    </w:p>
    <w:p>
      <w:pPr>
        <w:widowControl w:val="0"/>
        <w:spacing w:after="120"/>
        <w:ind w:left="0" w:leftChars="0" w:firstLine="0" w:firstLineChars="0"/>
        <w:jc w:val="both"/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  <w:t>四川省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  <w:t>2023年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  <w:t>新经济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  <w:t>重点</w:t>
      </w:r>
      <w:r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  <w:t>新场景</w:t>
      </w:r>
    </w:p>
    <w:p>
      <w:pPr>
        <w:widowControl/>
        <w:spacing w:before="0" w:beforeAutospacing="0" w:after="0" w:afterAutospacing="0" w:line="600" w:lineRule="exact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  <w:t>申报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  <w:t>表</w:t>
      </w: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widowControl w:val="0"/>
        <w:spacing w:line="600" w:lineRule="exact"/>
        <w:ind w:firstLine="624"/>
        <w:jc w:val="both"/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-SA"/>
        </w:rPr>
      </w:pPr>
    </w:p>
    <w:p>
      <w:pPr>
        <w:widowControl/>
        <w:spacing w:before="0" w:beforeAutospacing="0" w:after="0" w:afterAutospacing="0" w:line="6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-SA"/>
        </w:rPr>
      </w:pPr>
    </w:p>
    <w:p>
      <w:pPr>
        <w:ind w:firstLine="960" w:firstLineChars="300"/>
        <w:jc w:val="both"/>
        <w:rPr>
          <w:rFonts w:hint="default" w:ascii="Times New Roman" w:hAnsi="Times New Roman" w:eastAsia="仿宋_GB2312" w:cs="Times New Roman"/>
          <w:color w:val="000000"/>
          <w:sz w:val="32"/>
          <w:szCs w:val="24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lang w:eastAsia="zh-CN"/>
        </w:rPr>
        <w:t>场景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名称：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  <w:lang w:val="en-US" w:eastAsia="zh-CN"/>
        </w:rPr>
        <w:t xml:space="preserve">                       </w:t>
      </w:r>
    </w:p>
    <w:p>
      <w:pPr>
        <w:ind w:firstLine="960" w:firstLineChars="300"/>
        <w:jc w:val="both"/>
        <w:rPr>
          <w:rFonts w:hint="default" w:ascii="Times New Roman" w:hAnsi="Times New Roman" w:eastAsia="仿宋_GB2312" w:cs="Times New Roman"/>
          <w:color w:val="000000"/>
          <w:sz w:val="32"/>
          <w:szCs w:val="24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lang w:val="en-US" w:eastAsia="zh-CN"/>
        </w:rPr>
        <w:t>申报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单位：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（盖 章）</w:t>
      </w:r>
    </w:p>
    <w:p>
      <w:pPr>
        <w:ind w:firstLine="960" w:firstLineChars="300"/>
        <w:jc w:val="both"/>
        <w:rPr>
          <w:rFonts w:hint="default" w:ascii="Times New Roman" w:hAnsi="Times New Roman" w:eastAsia="仿宋_GB2312" w:cs="Times New Roman"/>
          <w:color w:val="000000"/>
          <w:sz w:val="32"/>
          <w:szCs w:val="24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lang w:val="en-US" w:eastAsia="zh-CN"/>
        </w:rPr>
        <w:t>填写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日期：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24"/>
        </w:rPr>
        <w:t>日</w:t>
      </w:r>
    </w:p>
    <w:p>
      <w:pPr>
        <w:widowControl/>
        <w:spacing w:before="0" w:beforeAutospacing="0" w:after="0" w:afterAutospacing="0"/>
        <w:jc w:val="both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</w:pPr>
    </w:p>
    <w:p>
      <w:pPr>
        <w:widowControl/>
        <w:spacing w:before="0" w:beforeAutospacing="0" w:after="0" w:afterAutospacing="0"/>
        <w:jc w:val="both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</w:pPr>
    </w:p>
    <w:p>
      <w:pPr>
        <w:widowControl/>
        <w:spacing w:before="0" w:beforeAutospacing="0" w:after="0" w:afterAutospacing="0"/>
        <w:jc w:val="center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 w:bidi="ar-SA"/>
        </w:rPr>
        <w:t>四川省经济和信息化厅 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  <w:t>四川省</w:t>
      </w:r>
      <w:r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  <w:t>2023年</w:t>
      </w:r>
      <w:r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  <w:t>新经济</w:t>
      </w:r>
      <w:r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  <w:t>重点新场景申报</w:t>
      </w:r>
      <w:r>
        <w:rPr>
          <w:rFonts w:hint="default" w:ascii="Times New Roman" w:hAnsi="Times New Roman" w:eastAsia="方正小标宋简体" w:cs="Times New Roman"/>
          <w:color w:val="auto"/>
          <w:w w:val="95"/>
          <w:sz w:val="44"/>
          <w:szCs w:val="44"/>
          <w:lang w:val="en-US" w:eastAsia="zh-CN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0" w:firstLineChars="0"/>
        <w:jc w:val="right"/>
        <w:textAlignment w:val="auto"/>
        <w:rPr>
          <w:rFonts w:hint="default" w:ascii="Times New Roman" w:hAnsi="Times New Roman" w:eastAsia="仿宋_GB2312" w:cs="Times New Roman"/>
          <w:kern w:val="2"/>
          <w:sz w:val="24"/>
          <w:szCs w:val="21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24"/>
          <w:szCs w:val="21"/>
          <w:lang w:val="en-US" w:eastAsia="zh-CN" w:bidi="ar-SA"/>
        </w:rPr>
        <w:t>（单位:万元、人）</w:t>
      </w:r>
    </w:p>
    <w:tbl>
      <w:tblPr>
        <w:tblStyle w:val="1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7"/>
        <w:gridCol w:w="1221"/>
        <w:gridCol w:w="298"/>
        <w:gridCol w:w="5"/>
        <w:gridCol w:w="1041"/>
        <w:gridCol w:w="473"/>
        <w:gridCol w:w="308"/>
        <w:gridCol w:w="452"/>
        <w:gridCol w:w="768"/>
        <w:gridCol w:w="594"/>
        <w:gridCol w:w="537"/>
        <w:gridCol w:w="253"/>
        <w:gridCol w:w="16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323" w:type="dxa"/>
            <w:gridSpan w:val="1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一、申报单位情况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企业名称</w:t>
            </w:r>
          </w:p>
        </w:tc>
        <w:tc>
          <w:tcPr>
            <w:tcW w:w="3038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2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主营业务</w:t>
            </w:r>
          </w:p>
        </w:tc>
        <w:tc>
          <w:tcPr>
            <w:tcW w:w="303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法人代表</w:t>
            </w:r>
          </w:p>
        </w:tc>
        <w:tc>
          <w:tcPr>
            <w:tcW w:w="3038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2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注册地址</w:t>
            </w:r>
          </w:p>
        </w:tc>
        <w:tc>
          <w:tcPr>
            <w:tcW w:w="303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员工人数</w:t>
            </w:r>
          </w:p>
        </w:tc>
        <w:tc>
          <w:tcPr>
            <w:tcW w:w="3038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2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研发人员数</w:t>
            </w:r>
          </w:p>
        </w:tc>
        <w:tc>
          <w:tcPr>
            <w:tcW w:w="303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联 系 人</w:t>
            </w:r>
          </w:p>
        </w:tc>
        <w:tc>
          <w:tcPr>
            <w:tcW w:w="151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1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职  务</w:t>
            </w:r>
          </w:p>
        </w:tc>
        <w:tc>
          <w:tcPr>
            <w:tcW w:w="152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8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16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251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统一社会信用代码</w:t>
            </w:r>
          </w:p>
        </w:tc>
        <w:tc>
          <w:tcPr>
            <w:tcW w:w="6072" w:type="dxa"/>
            <w:gridSpan w:val="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4"/>
                <w:kern w:val="0"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-14"/>
                <w:kern w:val="0"/>
                <w:sz w:val="24"/>
                <w:szCs w:val="24"/>
                <w:lang w:val="en-US" w:eastAsia="zh-CN"/>
              </w:rPr>
              <w:t>年经营情况</w:t>
            </w:r>
          </w:p>
        </w:tc>
        <w:tc>
          <w:tcPr>
            <w:tcW w:w="152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营业收入</w:t>
            </w:r>
          </w:p>
        </w:tc>
        <w:tc>
          <w:tcPr>
            <w:tcW w:w="2274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利润</w:t>
            </w:r>
          </w:p>
        </w:tc>
        <w:tc>
          <w:tcPr>
            <w:tcW w:w="189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纳税额</w:t>
            </w:r>
          </w:p>
        </w:tc>
        <w:tc>
          <w:tcPr>
            <w:tcW w:w="189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研发投入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2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274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9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9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单位基本情况</w:t>
            </w:r>
          </w:p>
        </w:tc>
        <w:tc>
          <w:tcPr>
            <w:tcW w:w="7596" w:type="dxa"/>
            <w:gridSpan w:val="1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（包括单位简介、主要产品介绍等，300字以内）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联合申报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单位</w:t>
            </w:r>
          </w:p>
        </w:tc>
        <w:tc>
          <w:tcPr>
            <w:tcW w:w="12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2125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单位名称</w:t>
            </w:r>
          </w:p>
        </w:tc>
        <w:tc>
          <w:tcPr>
            <w:tcW w:w="181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单位性质</w:t>
            </w:r>
          </w:p>
        </w:tc>
        <w:tc>
          <w:tcPr>
            <w:tcW w:w="243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所在地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125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1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43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125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1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43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125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1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43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323" w:type="dxa"/>
            <w:gridSpan w:val="1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二、场景基本信息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场景名称</w:t>
            </w:r>
          </w:p>
        </w:tc>
        <w:tc>
          <w:tcPr>
            <w:tcW w:w="7596" w:type="dxa"/>
            <w:gridSpan w:val="1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场景地址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或应用范围</w:t>
            </w:r>
          </w:p>
        </w:tc>
        <w:tc>
          <w:tcPr>
            <w:tcW w:w="7596" w:type="dxa"/>
            <w:gridSpan w:val="1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产业类别</w:t>
            </w:r>
          </w:p>
        </w:tc>
        <w:tc>
          <w:tcPr>
            <w:tcW w:w="7596" w:type="dxa"/>
            <w:gridSpan w:val="1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场景相关产品和服务收入</w:t>
            </w:r>
          </w:p>
        </w:tc>
        <w:tc>
          <w:tcPr>
            <w:tcW w:w="256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2021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2595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243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增速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w w:val="75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56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595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43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6" w:beforeLines="40" w:after="126" w:afterLines="40" w:line="240" w:lineRule="auto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23" w:type="dxa"/>
            <w:gridSpan w:val="1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62" w:beforeLines="20" w:line="36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三、场景情况概述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1" w:hRule="exact"/>
          <w:jc w:val="center"/>
        </w:trPr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62" w:beforeLines="20" w:line="36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  <w:t>场景简介</w:t>
            </w:r>
          </w:p>
        </w:tc>
        <w:tc>
          <w:tcPr>
            <w:tcW w:w="7596" w:type="dxa"/>
            <w:gridSpan w:val="1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62" w:beforeLines="20" w:line="36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  <w:t>（简要概括场景基本情况，包括市场需求、应用难点、场景创新性、知识产权情况等，300字内）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1" w:hRule="exact"/>
          <w:jc w:val="center"/>
        </w:trPr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62" w:beforeLines="20" w:line="36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  <w:t>应用</w:t>
            </w:r>
            <w:r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  <w:t>推广</w:t>
            </w:r>
            <w:r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  <w:t>情况</w:t>
            </w:r>
          </w:p>
        </w:tc>
        <w:tc>
          <w:tcPr>
            <w:tcW w:w="7596" w:type="dxa"/>
            <w:gridSpan w:val="1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62" w:beforeLines="20" w:line="36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  <w:t>（简要介绍场景应用范围、推广落地数量、区域分布、市场竞争力、应用成效、应用前景等，300字以内）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1" w:hRule="exact"/>
          <w:jc w:val="center"/>
        </w:trPr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62" w:beforeLines="20" w:line="36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  <w:t>经济社会</w:t>
            </w:r>
            <w:r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  <w:t>效益</w:t>
            </w:r>
          </w:p>
        </w:tc>
        <w:tc>
          <w:tcPr>
            <w:tcW w:w="7596" w:type="dxa"/>
            <w:gridSpan w:val="1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62" w:beforeLines="20" w:line="36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  <w:t>（简要描述场景经济效益、社会效益、生态效益、示范作用</w:t>
            </w:r>
            <w:r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  <w:t>等情况</w:t>
            </w:r>
            <w:r>
              <w:rPr>
                <w:rFonts w:hint="default" w:ascii="Times New Roman" w:hAnsi="Times New Roman" w:eastAsia="仿宋_GB2312" w:cs="Times New Roman"/>
                <w:color w:val="000000"/>
                <w:w w:val="90"/>
                <w:sz w:val="24"/>
                <w:szCs w:val="24"/>
                <w:highlight w:val="none"/>
                <w:lang w:val="en-US" w:eastAsia="zh-CN"/>
              </w:rPr>
              <w:t>，300字以内）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2" w:hRule="atLeast"/>
          <w:jc w:val="center"/>
        </w:trPr>
        <w:tc>
          <w:tcPr>
            <w:tcW w:w="9323" w:type="dxa"/>
            <w:gridSpan w:val="13"/>
            <w:noWrap w:val="0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填报单位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诚信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承诺：</w:t>
            </w:r>
          </w:p>
          <w:p>
            <w:pPr>
              <w:spacing w:line="500" w:lineRule="exact"/>
              <w:ind w:firstLine="560" w:firstLineChars="20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  <w:lang w:eastAsia="zh-CN"/>
              </w:rPr>
              <w:t>本单位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</w:rPr>
              <w:t>近三年未被列入企业异常经营名录、安全生产黑名单、失信被执行人名单，未发生重、特大安全事故以及环境污染事故等“一票否决”事项。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本申报表所有材料均真实、完整，如有不实，愿承担相应的责任。</w:t>
            </w:r>
          </w:p>
          <w:p>
            <w:pPr>
              <w:spacing w:line="36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           申报单位（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盖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章）</w:t>
            </w:r>
          </w:p>
          <w:p>
            <w:pPr>
              <w:spacing w:line="36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           负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责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人（签章）</w:t>
            </w:r>
          </w:p>
          <w:p>
            <w:pPr>
              <w:spacing w:line="360" w:lineRule="auto"/>
              <w:jc w:val="right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年    月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0" w:hRule="atLeast"/>
          <w:jc w:val="center"/>
        </w:trPr>
        <w:tc>
          <w:tcPr>
            <w:tcW w:w="9323" w:type="dxa"/>
            <w:gridSpan w:val="13"/>
            <w:noWrap w:val="0"/>
            <w:vAlign w:val="center"/>
          </w:tcPr>
          <w:p>
            <w:pPr>
              <w:spacing w:line="36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市（州）经济和信息化局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意见：</w:t>
            </w:r>
          </w:p>
          <w:p>
            <w:pPr>
              <w:spacing w:line="36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  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推荐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单位（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盖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章）</w:t>
            </w:r>
          </w:p>
          <w:p>
            <w:pPr>
              <w:spacing w:line="36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  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负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责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人（签章）</w:t>
            </w:r>
          </w:p>
          <w:p>
            <w:pPr>
              <w:spacing w:line="360" w:lineRule="auto"/>
              <w:jc w:val="right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年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br w:type="page"/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w w:val="100"/>
          <w:kern w:val="0"/>
          <w:sz w:val="32"/>
          <w:szCs w:val="32"/>
          <w:lang w:val="en-US" w:eastAsia="zh-CN" w:bidi="ar-SA"/>
        </w:rPr>
        <w:t>附件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w w:val="100"/>
          <w:kern w:val="0"/>
          <w:sz w:val="32"/>
          <w:szCs w:val="32"/>
          <w:lang w:val="en-US" w:eastAsia="zh-CN" w:bidi="ar-SA"/>
        </w:rPr>
        <w:t>4-1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cs="Times New Roman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outlineLvl w:val="0"/>
        <w:rPr>
          <w:rFonts w:hint="default" w:ascii="Times New Roman" w:hAnsi="Times New Roman" w:eastAsia="方正小标宋_GBK" w:cs="Times New Roman"/>
          <w:color w:val="000000"/>
          <w:w w:val="100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_GBK" w:cs="Times New Roman"/>
          <w:color w:val="000000"/>
          <w:w w:val="100"/>
          <w:kern w:val="0"/>
          <w:sz w:val="44"/>
          <w:szCs w:val="44"/>
          <w:lang w:val="en-US" w:eastAsia="zh-CN" w:bidi="ar-SA"/>
        </w:rPr>
        <w:t>四川省2023年新经济重点平台申报材料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outlineLvl w:val="0"/>
        <w:rPr>
          <w:rFonts w:hint="eastAsia" w:ascii="方正楷体_GBK" w:hAnsi="方正楷体_GBK" w:eastAsia="方正楷体_GBK" w:cs="方正楷体_GBK"/>
          <w:color w:val="000000"/>
          <w:w w:val="100"/>
          <w:kern w:val="0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color w:val="000000"/>
          <w:w w:val="100"/>
          <w:kern w:val="0"/>
          <w:sz w:val="32"/>
          <w:szCs w:val="32"/>
          <w:lang w:val="en-US" w:eastAsia="zh-CN" w:bidi="ar-SA"/>
        </w:rPr>
        <w:t>（参考模板）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iCs/>
          <w:sz w:val="32"/>
          <w:szCs w:val="32"/>
        </w:rPr>
      </w:pPr>
      <w:r>
        <w:rPr>
          <w:rFonts w:hint="default" w:ascii="Times New Roman" w:hAnsi="Times New Roman" w:eastAsia="黑体" w:cs="Times New Roman"/>
          <w:iCs/>
          <w:sz w:val="32"/>
          <w:szCs w:val="32"/>
        </w:rPr>
        <w:t>一、平台概述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介绍平台的基本情况，包括服务对象、服务团队、服务内容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、竞争优势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等。结合平台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服务典型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案例，介绍平台的核心服务能力。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iCs/>
          <w:sz w:val="32"/>
          <w:szCs w:val="32"/>
        </w:rPr>
      </w:pPr>
      <w:r>
        <w:rPr>
          <w:rFonts w:hint="default" w:ascii="Times New Roman" w:hAnsi="Times New Roman" w:eastAsia="黑体" w:cs="Times New Roman"/>
          <w:iCs/>
          <w:sz w:val="32"/>
          <w:szCs w:val="32"/>
        </w:rPr>
        <w:t>二、主要做法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介绍平台在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资源要素集聚整合、高效配置等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方面的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情况，在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健全服务体系、完善服务内容、创新服务模式等方面的思路、做法。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包括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服务流程文档、商业模式图谱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、知识产权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等佐证材料）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iCs/>
          <w:sz w:val="32"/>
          <w:szCs w:val="32"/>
        </w:rPr>
      </w:pPr>
      <w:r>
        <w:rPr>
          <w:rFonts w:hint="default" w:ascii="Times New Roman" w:hAnsi="Times New Roman" w:eastAsia="黑体" w:cs="Times New Roman"/>
          <w:iCs/>
          <w:sz w:val="32"/>
          <w:szCs w:val="32"/>
        </w:rPr>
        <w:t>三、</w:t>
      </w:r>
      <w:r>
        <w:rPr>
          <w:rFonts w:hint="default" w:ascii="Times New Roman" w:hAnsi="Times New Roman" w:eastAsia="黑体" w:cs="Times New Roman"/>
          <w:iCs/>
          <w:sz w:val="32"/>
          <w:szCs w:val="32"/>
          <w:lang w:eastAsia="zh-CN"/>
        </w:rPr>
        <w:t>发展</w:t>
      </w:r>
      <w:r>
        <w:rPr>
          <w:rFonts w:hint="default" w:ascii="Times New Roman" w:hAnsi="Times New Roman" w:eastAsia="黑体" w:cs="Times New Roman"/>
          <w:iCs/>
          <w:sz w:val="32"/>
          <w:szCs w:val="32"/>
        </w:rPr>
        <w:t>成效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介绍平台实现的经济效益、社会效益，以及给客户或行业发展带来的效益等，建议用数据支撑说明（营业收入、上缴税收、利润等数据及同比增长率）。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iCs/>
          <w:sz w:val="32"/>
          <w:szCs w:val="32"/>
        </w:rPr>
      </w:pPr>
      <w:r>
        <w:rPr>
          <w:rFonts w:hint="default" w:ascii="Times New Roman" w:hAnsi="Times New Roman" w:eastAsia="黑体" w:cs="Times New Roman"/>
          <w:iCs/>
          <w:sz w:val="32"/>
          <w:szCs w:val="32"/>
        </w:rPr>
        <w:t>四、未来规划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介绍平台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未来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val="en-US" w:eastAsia="zh-CN"/>
        </w:rPr>
        <w:t>2-3年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在提供专业服务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降低交易成本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促进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新经济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发展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等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方面的思路目标、主要举措，以及预期可能实现的经济社会效益。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iCs/>
          <w:sz w:val="32"/>
          <w:szCs w:val="32"/>
        </w:rPr>
      </w:pPr>
      <w:r>
        <w:rPr>
          <w:rFonts w:hint="default" w:ascii="Times New Roman" w:hAnsi="Times New Roman" w:eastAsia="黑体" w:cs="Times New Roman"/>
          <w:iCs/>
          <w:sz w:val="32"/>
          <w:szCs w:val="32"/>
        </w:rPr>
        <w:t>五、经验启示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总结并提炼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新经济重点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平台实施的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典型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经验。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黑体" w:cs="Times New Roman"/>
          <w:w w:val="1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rPr>
          <w:rFonts w:hint="default" w:ascii="Times New Roman" w:hAnsi="Times New Roman" w:eastAsia="黑体" w:cs="Times New Roman"/>
          <w:w w:val="100"/>
          <w:sz w:val="32"/>
          <w:szCs w:val="32"/>
        </w:rPr>
      </w:pPr>
      <w:r>
        <w:rPr>
          <w:rFonts w:hint="default" w:ascii="Times New Roman" w:hAnsi="Times New Roman" w:eastAsia="黑体" w:cs="Times New Roman"/>
          <w:w w:val="100"/>
          <w:sz w:val="32"/>
          <w:szCs w:val="32"/>
        </w:rPr>
        <w:t>参考附件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黑体" w:cs="Times New Roman"/>
          <w:i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1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法人证书或营业执照（复印件）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开展相关服务的证明材料（通知、照片、总结等）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宋体" w:cs="Times New Roman"/>
          <w:szCs w:val="24"/>
        </w:rPr>
      </w:pP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客户评价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sz w:val="32"/>
          <w:szCs w:val="32"/>
          <w:lang w:val="en-US" w:eastAsia="zh-CN"/>
        </w:rPr>
        <w:sectPr>
          <w:headerReference r:id="rId13" w:type="first"/>
          <w:footerReference r:id="rId14" w:type="default"/>
          <w:footerReference r:id="rId15" w:type="even"/>
          <w:pgSz w:w="11906" w:h="16838"/>
          <w:pgMar w:top="1701" w:right="1531" w:bottom="1531" w:left="1531" w:header="851" w:footer="1361" w:gutter="0"/>
          <w:pgNumType w:fmt="decimal"/>
          <w:cols w:space="720" w:num="1"/>
          <w:titlePg/>
          <w:rtlGutter w:val="0"/>
          <w:docGrid w:type="lines" w:linePitch="312" w:charSpace="0"/>
        </w:sectPr>
      </w:pP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</w:rPr>
        <w:t>申报单位认为可提供的其他</w:t>
      </w:r>
      <w:r>
        <w:rPr>
          <w:rFonts w:hint="default" w:ascii="Times New Roman" w:hAnsi="Times New Roman" w:eastAsia="仿宋_GB2312" w:cs="Times New Roman"/>
          <w:bCs/>
          <w:iCs/>
          <w:sz w:val="32"/>
          <w:szCs w:val="32"/>
          <w:lang w:eastAsia="zh-CN"/>
        </w:rPr>
        <w:t>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方正黑体_GBK" w:cs="Times New Roman"/>
          <w:b w:val="0"/>
          <w:bCs w:val="0"/>
          <w:color w:val="auto"/>
          <w:w w:val="1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w w:val="100"/>
          <w:kern w:val="0"/>
          <w:sz w:val="32"/>
          <w:szCs w:val="32"/>
          <w:lang w:val="en-US" w:eastAsia="zh-CN" w:bidi="ar-SA"/>
        </w:rPr>
        <w:t>附件4-2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  <w:w w:val="10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outlineLvl w:val="0"/>
        <w:rPr>
          <w:rFonts w:hint="default" w:ascii="Times New Roman" w:hAnsi="Times New Roman" w:eastAsia="方正小标宋_GBK" w:cs="Times New Roman"/>
          <w:color w:val="000000"/>
          <w:w w:val="100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_GBK" w:cs="Times New Roman"/>
          <w:color w:val="000000"/>
          <w:w w:val="100"/>
          <w:kern w:val="0"/>
          <w:sz w:val="44"/>
          <w:szCs w:val="44"/>
          <w:lang w:val="en-US" w:eastAsia="zh-CN" w:bidi="ar-SA"/>
        </w:rPr>
        <w:t>四川省2023年新经济重点新场景申报材料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center"/>
        <w:textAlignment w:val="auto"/>
        <w:rPr>
          <w:rFonts w:hint="default" w:ascii="Times New Roman" w:hAnsi="Times New Roman" w:eastAsia="方正楷体_GBK" w:cs="Times New Roman"/>
          <w:iCs/>
          <w:w w:val="100"/>
          <w:sz w:val="28"/>
          <w:szCs w:val="28"/>
          <w:lang w:eastAsia="zh-CN"/>
        </w:rPr>
      </w:pPr>
      <w:r>
        <w:rPr>
          <w:rFonts w:hint="default" w:ascii="Times New Roman" w:hAnsi="Times New Roman" w:eastAsia="方正楷体_GBK" w:cs="Times New Roman"/>
          <w:iCs/>
          <w:w w:val="100"/>
          <w:sz w:val="28"/>
          <w:szCs w:val="28"/>
          <w:lang w:eastAsia="zh-CN"/>
        </w:rPr>
        <w:t>（</w:t>
      </w:r>
      <w:r>
        <w:rPr>
          <w:rFonts w:hint="default" w:ascii="Times New Roman" w:hAnsi="Times New Roman" w:eastAsia="方正楷体_GBK" w:cs="Times New Roman"/>
          <w:iCs/>
          <w:w w:val="100"/>
          <w:sz w:val="32"/>
          <w:szCs w:val="32"/>
          <w:lang w:eastAsia="zh-CN"/>
        </w:rPr>
        <w:t>参考模板</w:t>
      </w:r>
      <w:r>
        <w:rPr>
          <w:rFonts w:hint="default" w:ascii="Times New Roman" w:hAnsi="Times New Roman" w:eastAsia="方正楷体_GBK" w:cs="Times New Roman"/>
          <w:iCs/>
          <w:w w:val="100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outlineLvl w:val="0"/>
        <w:rPr>
          <w:rFonts w:hint="default" w:ascii="Times New Roman" w:hAnsi="Times New Roman" w:eastAsia="方正小标宋简体" w:cs="Times New Roman"/>
          <w:color w:val="000000"/>
          <w:w w:val="100"/>
          <w:kern w:val="0"/>
          <w:sz w:val="44"/>
          <w:szCs w:val="4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iCs/>
          <w:w w:val="100"/>
          <w:sz w:val="32"/>
          <w:szCs w:val="32"/>
        </w:rPr>
      </w:pPr>
      <w:r>
        <w:rPr>
          <w:rFonts w:hint="default" w:ascii="Times New Roman" w:hAnsi="Times New Roman" w:eastAsia="黑体" w:cs="Times New Roman"/>
          <w:iCs/>
          <w:w w:val="100"/>
          <w:sz w:val="32"/>
          <w:szCs w:val="32"/>
        </w:rPr>
        <w:t>一、</w:t>
      </w:r>
      <w:r>
        <w:rPr>
          <w:rFonts w:hint="default" w:ascii="Times New Roman" w:hAnsi="Times New Roman" w:eastAsia="黑体" w:cs="Times New Roman"/>
          <w:iCs/>
          <w:w w:val="100"/>
          <w:sz w:val="32"/>
          <w:szCs w:val="32"/>
          <w:lang w:eastAsia="zh-CN"/>
        </w:rPr>
        <w:t>场景</w:t>
      </w:r>
      <w:r>
        <w:rPr>
          <w:rFonts w:hint="default" w:ascii="Times New Roman" w:hAnsi="Times New Roman" w:eastAsia="黑体" w:cs="Times New Roman"/>
          <w:iCs/>
          <w:w w:val="100"/>
          <w:sz w:val="32"/>
          <w:szCs w:val="32"/>
        </w:rPr>
        <w:t>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  <w:t>介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eastAsia="zh-CN"/>
        </w:rPr>
        <w:t>绍场景的基本情况，包括市场需求、应用难点、场景创新性、知识产权情况等。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iCs/>
          <w:w w:val="10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iCs/>
          <w:w w:val="100"/>
          <w:sz w:val="32"/>
          <w:szCs w:val="32"/>
          <w:lang w:eastAsia="zh-CN"/>
        </w:rPr>
        <w:t>二、应用推广情况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eastAsia="zh-CN"/>
        </w:rPr>
        <w:t>重点介绍场景应用范围、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-US" w:eastAsia="zh-CN"/>
        </w:rPr>
        <w:t>推广落地数量、区域分布、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eastAsia="zh-CN"/>
        </w:rPr>
        <w:t>市场竞争力、应用成效、应用前景等。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iCs/>
          <w:w w:val="10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iCs/>
          <w:w w:val="100"/>
          <w:sz w:val="32"/>
          <w:szCs w:val="32"/>
          <w:lang w:eastAsia="zh-CN"/>
        </w:rPr>
        <w:t>三、经济社会效益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-US" w:eastAsia="zh-CN"/>
        </w:rPr>
        <w:t>重点描述场景经济效益、社会效益、生态效益、示范作用等情况。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iCs/>
          <w:w w:val="1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iCs/>
          <w:w w:val="100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黑体" w:cs="Times New Roman"/>
          <w:iCs/>
          <w:w w:val="100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黑体" w:cs="Times New Roman"/>
          <w:iCs/>
          <w:sz w:val="32"/>
          <w:szCs w:val="32"/>
        </w:rPr>
        <w:t>未来规划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" w:eastAsia="zh-CN"/>
        </w:rPr>
      </w:pP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-US" w:eastAsia="zh-CN"/>
        </w:rPr>
        <w:t>包括申报单位关于场景建设的未来规划，计划研发或正在研发的新经济应用场景等情况。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iCs/>
          <w:w w:val="100"/>
          <w:sz w:val="32"/>
          <w:szCs w:val="32"/>
        </w:rPr>
      </w:pPr>
      <w:r>
        <w:rPr>
          <w:rFonts w:hint="default" w:ascii="Times New Roman" w:hAnsi="Times New Roman" w:eastAsia="黑体" w:cs="Times New Roman"/>
          <w:iCs/>
          <w:w w:val="100"/>
          <w:sz w:val="32"/>
          <w:szCs w:val="32"/>
          <w:lang w:eastAsia="zh-CN"/>
        </w:rPr>
        <w:t>五</w:t>
      </w:r>
      <w:r>
        <w:rPr>
          <w:rFonts w:hint="default" w:ascii="Times New Roman" w:hAnsi="Times New Roman" w:eastAsia="黑体" w:cs="Times New Roman"/>
          <w:iCs/>
          <w:w w:val="100"/>
          <w:sz w:val="32"/>
          <w:szCs w:val="32"/>
        </w:rPr>
        <w:t>、经验启示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  <w:t>总结并提炼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eastAsia="zh-CN"/>
        </w:rPr>
        <w:t>新场景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  <w:t>实施的经验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eastAsia="zh-CN"/>
        </w:rPr>
        <w:t>启示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黑体" w:cs="Times New Roman"/>
          <w:w w:val="100"/>
          <w:sz w:val="32"/>
          <w:szCs w:val="32"/>
        </w:rPr>
      </w:pPr>
      <w:r>
        <w:rPr>
          <w:rFonts w:hint="default" w:ascii="Times New Roman" w:hAnsi="Times New Roman" w:eastAsia="黑体" w:cs="Times New Roman"/>
          <w:w w:val="100"/>
          <w:sz w:val="32"/>
          <w:szCs w:val="32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rPr>
          <w:rFonts w:hint="default" w:ascii="Times New Roman" w:hAnsi="Times New Roman" w:eastAsia="黑体" w:cs="Times New Roman"/>
          <w:w w:val="100"/>
          <w:sz w:val="32"/>
          <w:szCs w:val="32"/>
        </w:rPr>
      </w:pPr>
      <w:r>
        <w:rPr>
          <w:rFonts w:hint="default" w:ascii="Times New Roman" w:hAnsi="Times New Roman" w:eastAsia="黑体" w:cs="Times New Roman"/>
          <w:w w:val="100"/>
          <w:sz w:val="32"/>
          <w:szCs w:val="32"/>
        </w:rPr>
        <w:t>参考附件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  <w:t>1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  <w:t>法人证书或营业执照（复印件）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  <w:t>开展相关服务的证明材料（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eastAsia="zh-CN"/>
        </w:rPr>
        <w:t>协议、合同、相关专利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  <w:t>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</w:rPr>
        <w:t>申报单位认为可提供的其他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eastAsia="zh-CN"/>
        </w:rPr>
        <w:t>材</w:t>
      </w:r>
      <w:r>
        <w:rPr>
          <w:rFonts w:hint="default" w:ascii="Times New Roman" w:hAnsi="Times New Roman" w:eastAsia="仿宋_GB2312" w:cs="Times New Roman"/>
          <w:bCs/>
          <w:iCs/>
          <w:w w:val="100"/>
          <w:sz w:val="32"/>
          <w:szCs w:val="32"/>
          <w:lang w:eastAsia="zh-CN"/>
        </w:rPr>
        <w:t>料</w:t>
      </w: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</w:p>
    <w:sectPr>
      <w:pgSz w:w="11906" w:h="16838"/>
      <w:pgMar w:top="1134" w:right="1134" w:bottom="1134" w:left="1134" w:header="851" w:footer="850" w:gutter="0"/>
      <w:paperSrc/>
      <w:pgNumType w:fmt="decimal"/>
      <w:cols w:space="720" w:num="1"/>
      <w:rtlGutter w:val="0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DengXian">
    <w:altName w:val="楷体_GB2312"/>
    <w:panose1 w:val="02010600030101010101"/>
    <w:charset w:val="00"/>
    <w:family w:val="auto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">
    <w:altName w:val="方正黑体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ESI宋体-GB2312">
    <w:panose1 w:val="02000500000000000000"/>
    <w:charset w:val="86"/>
    <w:family w:val="auto"/>
    <w:pitch w:val="default"/>
    <w:sig w:usb0="800002AF" w:usb1="08476CF8" w:usb2="00000010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right="360" w:firstLine="360"/>
      <w:rPr>
        <w:rFonts w:eastAsia="宋体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  <w:t xml:space="preserve">— 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  <w:t xml:space="preserve">  —</w:t>
                          </w:r>
                        </w:p>
                      </w:txbxContent>
                    </wps:txbx>
                    <wps:bodyPr vert="horz" wrap="none" lIns="0" tIns="0" rIns="0" bIns="0" anchor="t" anchorCtr="false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WAAAAZHJzL1BLAQIUABQAAAAIAIdO4kDOqXm5zwAAAAUBAAAPAAAAAAAAAAEA&#10;IAAAADgAAABkcnMvZG93bnJldi54bWxQSwECFAAUAAAACACHTuJAdn/5W8kBAAB7AwAADgAAAAAA&#10;AAABACAAAAA0AQAAZHJzL2Uyb0RvYy54bWxQSwUGAAAAAAYABgBZAQAAb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val="en-US"/>
                      </w:rPr>
                      <w:t xml:space="preserve">— 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val="en-US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val="en-US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val="en-US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val="en-US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val="en-US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val="en-US"/>
                      </w:rPr>
                      <w:t xml:space="preserve"> 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framePr w:wrap="around" w:vAnchor="text" w:hAnchor="margin" w:xAlign="outside" w:y="1"/>
      <w:rPr>
        <w:rStyle w:val="20"/>
        <w:rFonts w:eastAsia="宋体"/>
      </w:rPr>
    </w:pPr>
    <w:r>
      <w:rPr>
        <w:rStyle w:val="20"/>
        <w:rFonts w:ascii="Times New Roman" w:hAnsi="Times New Roman" w:eastAsia="宋体" w:cs="Times New Roman"/>
      </w:rPr>
      <w:fldChar w:fldCharType="begin"/>
    </w:r>
    <w:r>
      <w:rPr>
        <w:rStyle w:val="20"/>
        <w:rFonts w:ascii="Times New Roman" w:hAnsi="Times New Roman" w:eastAsia="宋体" w:cs="Times New Roman"/>
      </w:rPr>
      <w:instrText xml:space="preserve">PAGE  </w:instrText>
    </w:r>
    <w:r>
      <w:rPr>
        <w:rStyle w:val="20"/>
        <w:rFonts w:ascii="Times New Roman" w:hAnsi="Times New Roman" w:eastAsia="宋体" w:cs="Times New Roman"/>
      </w:rPr>
      <w:fldChar w:fldCharType="end"/>
    </w:r>
  </w:p>
  <w:p>
    <w:pPr>
      <w:pStyle w:val="11"/>
      <w:ind w:right="360" w:firstLine="360"/>
      <w:rPr>
        <w:rFonts w:eastAsia="宋体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17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false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FgAAAGRycy9QSwECFAAUAAAACACHTuJAzql5uc8AAAAFAQAADwAAAAAAAAABACAA&#10;AAA4AAAAZHJzL2Rvd25yZXYueG1sUEsBAhQAFAAAAAgAh07iQFcUC2vHAQAAewMAAA4AAAAAAAAA&#10;AQAgAAAANA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val="en-US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17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val="en-US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framePr w:wrap="around" w:vAnchor="text" w:hAnchor="margin" w:xAlign="outside" w:y="1"/>
      <w:rPr>
        <w:rStyle w:val="20"/>
      </w:rPr>
    </w:pPr>
    <w:r>
      <w:rPr>
        <w:rStyle w:val="20"/>
      </w:rPr>
      <w:fldChar w:fldCharType="begin"/>
    </w:r>
    <w:r>
      <w:rPr>
        <w:rStyle w:val="20"/>
      </w:rPr>
      <w:instrText xml:space="preserve">PAGE  </w:instrText>
    </w:r>
    <w:r>
      <w:rPr>
        <w:rStyle w:val="20"/>
      </w:rPr>
      <w:fldChar w:fldCharType="end"/>
    </w:r>
  </w:p>
  <w:p>
    <w:pPr>
      <w:pStyle w:val="11"/>
      <w:ind w:right="360"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firstLine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napToGrid w:val="0"/>
      <w:jc w:val="left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292225" cy="230505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2922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widowControl w:val="0"/>
                            <w:snapToGrid w:val="0"/>
                            <w:jc w:val="center"/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false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8.15pt;width:101.75pt;mso-position-horizontal:outside;mso-position-horizontal-relative:margin;z-index:251665408;mso-width-relative:page;mso-height-relative:page;" filled="f" stroked="f" coordsize="21600,21600" o:gfxdata="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FgAAAGRycy9QSwECFAAUAAAACACH&#10;TuJAgcOvQ9QAAAAEAQAADwAAAAAAAAABACAAAAA4AAAAZHJzL2Rvd25yZXYueG1sUEsBAhQAFAAA&#10;AAgAh07iQH/BSLakAQAALQMAAA4AAAAAAAAAAQAgAAAAOQ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widowControl w:val="0"/>
                      <w:snapToGrid w:val="0"/>
                      <w:jc w:val="center"/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napToGrid w:val="0"/>
      <w:jc w:val="left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25984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25984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widowControl w:val="0"/>
                            <w:snapToGrid w:val="0"/>
                            <w:jc w:val="center"/>
                            <w:rPr>
                              <w:rFonts w:hint="default"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default"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99.2pt;mso-position-horizontal:outside;mso-position-horizontal-relative:margin;z-index:251666432;mso-width-relative:page;mso-height-relative:page;" filled="f" stroked="f" coordsize="21600,21600" o:gfxdata="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FgAAAGRy&#10;cy9QSwECFAAUAAAACACHTuJAhvkV2NQAAAAFAQAADwAAAAAAAAABACAAAAA4AAAAZHJzL2Rvd25y&#10;ZXYueG1sUEsBAhQAFAAAAAgAh07iQLrVCCOzAQAASAMAAA4AAAAAAAAAAQAgAAAAOQ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widowControl w:val="0"/>
                      <w:snapToGrid w:val="0"/>
                      <w:jc w:val="center"/>
                      <w:rPr>
                        <w:rFonts w:hint="default"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default"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>1</w:t>
                    </w:r>
                    <w:r>
                      <w:rPr>
                        <w:rFonts w:hint="default"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hint="default"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napToGrid w:val="0"/>
      <w:jc w:val="left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-90805</wp:posOffset>
              </wp:positionV>
              <wp:extent cx="942975" cy="321310"/>
              <wp:effectExtent l="0" t="0" r="0" b="0"/>
              <wp:wrapNone/>
              <wp:docPr id="20" name="文本框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942975" cy="321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widowControl w:val="0"/>
                            <w:snapToGrid w:val="0"/>
                            <w:ind w:firstLine="140" w:firstLineChars="50"/>
                            <w:jc w:val="left"/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false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-7.15pt;height:25.3pt;width:74.25pt;mso-position-horizontal-relative:margin;z-index:251664384;mso-width-relative:page;mso-height-relative:page;" filled="f" stroked="f" coordsize="21600,21600" o:gfxdata="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BYAAABkcnMvUEsBAhQAFAAA&#10;AAgAh07iQPXIMGjXAAAABwEAAA8AAAAAAAAAAQAgAAAAOAAAAGRycy9kb3ducmV2LnhtbFBLAQIU&#10;ABQAAAAIAIdO4kAmcQa6pQEAACwDAAAOAAAAAAAAAAEAIAAAADwBAABkcnMvZTJvRG9jLnhtbFBL&#10;BQYAAAAABgAGAFkBAABT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widowControl w:val="0"/>
                      <w:snapToGrid w:val="0"/>
                      <w:ind w:firstLine="140" w:firstLineChars="50"/>
                      <w:jc w:val="left"/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1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true"/>
  <w:bordersDoNotSurroundFooter w:val="tru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60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97F"/>
    <w:rsid w:val="000106B9"/>
    <w:rsid w:val="000346A8"/>
    <w:rsid w:val="00040BC9"/>
    <w:rsid w:val="000706B1"/>
    <w:rsid w:val="000708FF"/>
    <w:rsid w:val="000A0655"/>
    <w:rsid w:val="000A4A42"/>
    <w:rsid w:val="000B42D5"/>
    <w:rsid w:val="000B4F9E"/>
    <w:rsid w:val="000B5473"/>
    <w:rsid w:val="000C63DE"/>
    <w:rsid w:val="000E21EB"/>
    <w:rsid w:val="000F079F"/>
    <w:rsid w:val="00113315"/>
    <w:rsid w:val="00125AF6"/>
    <w:rsid w:val="00156D4B"/>
    <w:rsid w:val="00160C5F"/>
    <w:rsid w:val="001635BB"/>
    <w:rsid w:val="00182598"/>
    <w:rsid w:val="001A1704"/>
    <w:rsid w:val="001A73F8"/>
    <w:rsid w:val="001C1620"/>
    <w:rsid w:val="001C645C"/>
    <w:rsid w:val="001D10C8"/>
    <w:rsid w:val="001D3A05"/>
    <w:rsid w:val="001E0661"/>
    <w:rsid w:val="001E09F5"/>
    <w:rsid w:val="001E0F3B"/>
    <w:rsid w:val="001E21E4"/>
    <w:rsid w:val="001F1453"/>
    <w:rsid w:val="001F1797"/>
    <w:rsid w:val="001F457C"/>
    <w:rsid w:val="001F7B64"/>
    <w:rsid w:val="00207A2D"/>
    <w:rsid w:val="00214E45"/>
    <w:rsid w:val="0022561D"/>
    <w:rsid w:val="0025101A"/>
    <w:rsid w:val="002527F3"/>
    <w:rsid w:val="0028201E"/>
    <w:rsid w:val="002A0F1F"/>
    <w:rsid w:val="002C00FB"/>
    <w:rsid w:val="002E1524"/>
    <w:rsid w:val="002E3456"/>
    <w:rsid w:val="002F2528"/>
    <w:rsid w:val="0030097F"/>
    <w:rsid w:val="0030153F"/>
    <w:rsid w:val="00316CEA"/>
    <w:rsid w:val="00320A3A"/>
    <w:rsid w:val="00324D76"/>
    <w:rsid w:val="003413E9"/>
    <w:rsid w:val="00381C47"/>
    <w:rsid w:val="003C312E"/>
    <w:rsid w:val="003D6B4D"/>
    <w:rsid w:val="003F0E62"/>
    <w:rsid w:val="00404CDE"/>
    <w:rsid w:val="0041658F"/>
    <w:rsid w:val="00422943"/>
    <w:rsid w:val="0042403A"/>
    <w:rsid w:val="004268BB"/>
    <w:rsid w:val="00431D46"/>
    <w:rsid w:val="004516F8"/>
    <w:rsid w:val="00455B6B"/>
    <w:rsid w:val="00460936"/>
    <w:rsid w:val="00462C57"/>
    <w:rsid w:val="00464FEF"/>
    <w:rsid w:val="00473764"/>
    <w:rsid w:val="00485F8E"/>
    <w:rsid w:val="004916B4"/>
    <w:rsid w:val="004B60FA"/>
    <w:rsid w:val="004C10EC"/>
    <w:rsid w:val="004D07CD"/>
    <w:rsid w:val="004D0F7C"/>
    <w:rsid w:val="004D3B5D"/>
    <w:rsid w:val="004D4014"/>
    <w:rsid w:val="004E48D3"/>
    <w:rsid w:val="004F2DF3"/>
    <w:rsid w:val="00504395"/>
    <w:rsid w:val="005200B5"/>
    <w:rsid w:val="00527C90"/>
    <w:rsid w:val="0053546B"/>
    <w:rsid w:val="00537F9A"/>
    <w:rsid w:val="0055682F"/>
    <w:rsid w:val="00557260"/>
    <w:rsid w:val="005863E7"/>
    <w:rsid w:val="00590B8C"/>
    <w:rsid w:val="00592E0E"/>
    <w:rsid w:val="00594CAA"/>
    <w:rsid w:val="005A128D"/>
    <w:rsid w:val="005B1AF3"/>
    <w:rsid w:val="005B3EE4"/>
    <w:rsid w:val="005B78D6"/>
    <w:rsid w:val="005C4E97"/>
    <w:rsid w:val="005E0EF7"/>
    <w:rsid w:val="005E269F"/>
    <w:rsid w:val="006126DE"/>
    <w:rsid w:val="00623945"/>
    <w:rsid w:val="00654906"/>
    <w:rsid w:val="00662A05"/>
    <w:rsid w:val="006632A4"/>
    <w:rsid w:val="0067272D"/>
    <w:rsid w:val="0068045A"/>
    <w:rsid w:val="00681061"/>
    <w:rsid w:val="006A73DD"/>
    <w:rsid w:val="006C27E1"/>
    <w:rsid w:val="006D7373"/>
    <w:rsid w:val="006E125D"/>
    <w:rsid w:val="006E1DEC"/>
    <w:rsid w:val="00722958"/>
    <w:rsid w:val="00740473"/>
    <w:rsid w:val="00745817"/>
    <w:rsid w:val="00755E50"/>
    <w:rsid w:val="00763095"/>
    <w:rsid w:val="007A251A"/>
    <w:rsid w:val="007A4A59"/>
    <w:rsid w:val="007B05BC"/>
    <w:rsid w:val="007B37F3"/>
    <w:rsid w:val="007D2DC3"/>
    <w:rsid w:val="007D6738"/>
    <w:rsid w:val="007E22C4"/>
    <w:rsid w:val="007E53F6"/>
    <w:rsid w:val="007F7008"/>
    <w:rsid w:val="008103FE"/>
    <w:rsid w:val="00811E54"/>
    <w:rsid w:val="00821EDF"/>
    <w:rsid w:val="00833740"/>
    <w:rsid w:val="00841C44"/>
    <w:rsid w:val="008677D5"/>
    <w:rsid w:val="00874535"/>
    <w:rsid w:val="00874CE6"/>
    <w:rsid w:val="00874DB4"/>
    <w:rsid w:val="00875646"/>
    <w:rsid w:val="00876488"/>
    <w:rsid w:val="0089165D"/>
    <w:rsid w:val="0089415D"/>
    <w:rsid w:val="0089620F"/>
    <w:rsid w:val="00897918"/>
    <w:rsid w:val="008A09CE"/>
    <w:rsid w:val="008A44B4"/>
    <w:rsid w:val="008A6534"/>
    <w:rsid w:val="008B04FD"/>
    <w:rsid w:val="008C68A5"/>
    <w:rsid w:val="008D48F3"/>
    <w:rsid w:val="008E6C98"/>
    <w:rsid w:val="008F31C3"/>
    <w:rsid w:val="009206EE"/>
    <w:rsid w:val="00980266"/>
    <w:rsid w:val="009916A7"/>
    <w:rsid w:val="009A0EB8"/>
    <w:rsid w:val="009B735B"/>
    <w:rsid w:val="009C09DF"/>
    <w:rsid w:val="009C31EA"/>
    <w:rsid w:val="009D0F30"/>
    <w:rsid w:val="009E75AD"/>
    <w:rsid w:val="009F1212"/>
    <w:rsid w:val="00A045F4"/>
    <w:rsid w:val="00A106D5"/>
    <w:rsid w:val="00A121AD"/>
    <w:rsid w:val="00A14956"/>
    <w:rsid w:val="00A2164E"/>
    <w:rsid w:val="00A26C84"/>
    <w:rsid w:val="00A301E3"/>
    <w:rsid w:val="00A5334C"/>
    <w:rsid w:val="00A63CC4"/>
    <w:rsid w:val="00A67543"/>
    <w:rsid w:val="00A720B9"/>
    <w:rsid w:val="00A73FF7"/>
    <w:rsid w:val="00A81D59"/>
    <w:rsid w:val="00A86CC1"/>
    <w:rsid w:val="00A97A7A"/>
    <w:rsid w:val="00AB073C"/>
    <w:rsid w:val="00AB55DB"/>
    <w:rsid w:val="00AB7621"/>
    <w:rsid w:val="00AC3E75"/>
    <w:rsid w:val="00AC5C68"/>
    <w:rsid w:val="00B10495"/>
    <w:rsid w:val="00B24A4A"/>
    <w:rsid w:val="00B277DE"/>
    <w:rsid w:val="00B31460"/>
    <w:rsid w:val="00B36E38"/>
    <w:rsid w:val="00B40A0B"/>
    <w:rsid w:val="00B5215F"/>
    <w:rsid w:val="00B574DC"/>
    <w:rsid w:val="00B64163"/>
    <w:rsid w:val="00B75AD0"/>
    <w:rsid w:val="00B811F3"/>
    <w:rsid w:val="00B86D33"/>
    <w:rsid w:val="00BA45A4"/>
    <w:rsid w:val="00BA497F"/>
    <w:rsid w:val="00BC4240"/>
    <w:rsid w:val="00BC4FD6"/>
    <w:rsid w:val="00BD3AE6"/>
    <w:rsid w:val="00BF2E8C"/>
    <w:rsid w:val="00C066E9"/>
    <w:rsid w:val="00C15C0F"/>
    <w:rsid w:val="00C16F9E"/>
    <w:rsid w:val="00C514F0"/>
    <w:rsid w:val="00C54A19"/>
    <w:rsid w:val="00C5614E"/>
    <w:rsid w:val="00C66307"/>
    <w:rsid w:val="00C734DB"/>
    <w:rsid w:val="00CA5490"/>
    <w:rsid w:val="00CB249A"/>
    <w:rsid w:val="00CB2656"/>
    <w:rsid w:val="00CD0B13"/>
    <w:rsid w:val="00CE13C2"/>
    <w:rsid w:val="00CF7B0E"/>
    <w:rsid w:val="00D211E2"/>
    <w:rsid w:val="00D24684"/>
    <w:rsid w:val="00D258A2"/>
    <w:rsid w:val="00D26B1C"/>
    <w:rsid w:val="00D26E21"/>
    <w:rsid w:val="00D40FFA"/>
    <w:rsid w:val="00D80958"/>
    <w:rsid w:val="00D87680"/>
    <w:rsid w:val="00D9306B"/>
    <w:rsid w:val="00D96253"/>
    <w:rsid w:val="00DB50EE"/>
    <w:rsid w:val="00DC1449"/>
    <w:rsid w:val="00DC72AE"/>
    <w:rsid w:val="00DE48F9"/>
    <w:rsid w:val="00DE6271"/>
    <w:rsid w:val="00E024D9"/>
    <w:rsid w:val="00E0455C"/>
    <w:rsid w:val="00E173E3"/>
    <w:rsid w:val="00E35FFB"/>
    <w:rsid w:val="00E75053"/>
    <w:rsid w:val="00E771B4"/>
    <w:rsid w:val="00E87BAF"/>
    <w:rsid w:val="00E94DD5"/>
    <w:rsid w:val="00EA0D6F"/>
    <w:rsid w:val="00EA675A"/>
    <w:rsid w:val="00EB0BD2"/>
    <w:rsid w:val="00EB7A12"/>
    <w:rsid w:val="00EC20B0"/>
    <w:rsid w:val="00EC2D7A"/>
    <w:rsid w:val="00EE3238"/>
    <w:rsid w:val="00EE360D"/>
    <w:rsid w:val="00EE45B4"/>
    <w:rsid w:val="00EE4C31"/>
    <w:rsid w:val="00EF0895"/>
    <w:rsid w:val="00EF28C9"/>
    <w:rsid w:val="00EF32F3"/>
    <w:rsid w:val="00EF36DA"/>
    <w:rsid w:val="00F00F85"/>
    <w:rsid w:val="00F15D40"/>
    <w:rsid w:val="00F428E3"/>
    <w:rsid w:val="00F456E0"/>
    <w:rsid w:val="00F46E19"/>
    <w:rsid w:val="00F51ABC"/>
    <w:rsid w:val="00F60703"/>
    <w:rsid w:val="00F648F9"/>
    <w:rsid w:val="00F74604"/>
    <w:rsid w:val="00F74B67"/>
    <w:rsid w:val="00F75129"/>
    <w:rsid w:val="00F7579C"/>
    <w:rsid w:val="00F77166"/>
    <w:rsid w:val="00F82ED7"/>
    <w:rsid w:val="00F90BC6"/>
    <w:rsid w:val="00F957F7"/>
    <w:rsid w:val="00FB6FCC"/>
    <w:rsid w:val="00FD2C3D"/>
    <w:rsid w:val="00FE5A3E"/>
    <w:rsid w:val="1F9A5AE0"/>
    <w:rsid w:val="2F6870D5"/>
    <w:rsid w:val="37A447AA"/>
    <w:rsid w:val="4FBF6134"/>
    <w:rsid w:val="54FA0B40"/>
    <w:rsid w:val="63FA09E7"/>
    <w:rsid w:val="6FEF43BA"/>
    <w:rsid w:val="75E735E7"/>
    <w:rsid w:val="D7FE5CA2"/>
    <w:rsid w:val="DFFF9B9D"/>
    <w:rsid w:val="EFFD2B3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cs="Calibri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2"/>
    <w:qFormat/>
    <w:uiPriority w:val="0"/>
    <w:pPr>
      <w:keepNext/>
      <w:keepLines/>
      <w:adjustRightInd w:val="0"/>
      <w:snapToGrid w:val="0"/>
      <w:spacing w:line="590" w:lineRule="exact"/>
      <w:ind w:firstLine="640" w:firstLineChars="200"/>
      <w:jc w:val="left"/>
      <w:outlineLvl w:val="0"/>
    </w:pPr>
    <w:rPr>
      <w:rFonts w:ascii="Times New Roman" w:hAnsi="Times New Roman" w:eastAsia="方正黑体_GBK" w:cs="DengXian"/>
      <w:color w:val="000000"/>
      <w:kern w:val="44"/>
      <w:sz w:val="32"/>
      <w:szCs w:val="24"/>
      <w:lang w:eastAsia="en-US" w:bidi="en-US"/>
    </w:rPr>
  </w:style>
  <w:style w:type="character" w:default="1" w:styleId="17">
    <w:name w:val="Default Paragraph Font"/>
    <w:link w:val="18"/>
    <w:semiHidden/>
    <w:uiPriority w:val="0"/>
  </w:style>
  <w:style w:type="table" w:default="1" w:styleId="15">
    <w:name w:val="Normal Table"/>
    <w:semiHidden/>
    <w:uiPriority w:val="0"/>
    <w:tblPr>
      <w:tblStyle w:val="15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缩进 21"/>
    <w:basedOn w:val="1"/>
    <w:qFormat/>
    <w:uiPriority w:val="0"/>
    <w:pPr>
      <w:spacing w:line="600" w:lineRule="exact"/>
      <w:ind w:firstLine="624"/>
    </w:pPr>
    <w:rPr>
      <w:rFonts w:ascii="仿宋_GB2312" w:hAnsi="Times New Roman" w:eastAsia="宋体" w:cs="Times New Roman"/>
      <w:sz w:val="21"/>
      <w:szCs w:val="22"/>
    </w:rPr>
  </w:style>
  <w:style w:type="paragraph" w:styleId="4">
    <w:name w:val="Document Map"/>
    <w:basedOn w:val="1"/>
    <w:next w:val="1"/>
    <w:link w:val="23"/>
    <w:semiHidden/>
    <w:uiPriority w:val="0"/>
    <w:pPr>
      <w:spacing w:line="560" w:lineRule="exact"/>
    </w:pPr>
    <w:rPr>
      <w:rFonts w:ascii="宋体" w:cs="宋体"/>
      <w:color w:val="000000"/>
      <w:kern w:val="0"/>
      <w:sz w:val="18"/>
      <w:szCs w:val="18"/>
    </w:rPr>
  </w:style>
  <w:style w:type="paragraph" w:styleId="5">
    <w:name w:val="Salutation"/>
    <w:basedOn w:val="1"/>
    <w:next w:val="1"/>
    <w:qFormat/>
    <w:uiPriority w:val="0"/>
    <w:rPr>
      <w:rFonts w:cs="Times New Roman"/>
      <w:kern w:val="0"/>
      <w:sz w:val="20"/>
      <w:szCs w:val="22"/>
    </w:rPr>
  </w:style>
  <w:style w:type="paragraph" w:styleId="6">
    <w:name w:val="Body Text"/>
    <w:basedOn w:val="1"/>
    <w:next w:val="7"/>
    <w:uiPriority w:val="0"/>
    <w:pPr>
      <w:spacing w:after="120"/>
    </w:pPr>
  </w:style>
  <w:style w:type="paragraph" w:styleId="7">
    <w:name w:val="Title"/>
    <w:basedOn w:val="1"/>
    <w:next w:val="1"/>
    <w:qFormat/>
    <w:uiPriority w:val="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8">
    <w:name w:val="Date"/>
    <w:basedOn w:val="1"/>
    <w:next w:val="1"/>
    <w:link w:val="24"/>
    <w:uiPriority w:val="0"/>
    <w:pPr>
      <w:ind w:left="100" w:leftChars="2500"/>
    </w:pPr>
    <w:rPr>
      <w:rFonts w:ascii="DengXian" w:hAnsi="DengXian" w:eastAsia="DengXian"/>
      <w:sz w:val="22"/>
      <w:szCs w:val="22"/>
    </w:rPr>
  </w:style>
  <w:style w:type="paragraph" w:styleId="9">
    <w:name w:val="Body Text Indent 2"/>
    <w:basedOn w:val="1"/>
    <w:link w:val="25"/>
    <w:uiPriority w:val="0"/>
    <w:pPr>
      <w:ind w:firstLine="720"/>
    </w:pPr>
    <w:rPr>
      <w:rFonts w:ascii="仿宋_GB2312" w:eastAsia="仿宋_GB2312"/>
      <w:sz w:val="30"/>
      <w:szCs w:val="20"/>
    </w:rPr>
  </w:style>
  <w:style w:type="paragraph" w:styleId="10">
    <w:name w:val="Balloon Text"/>
    <w:basedOn w:val="1"/>
    <w:link w:val="26"/>
    <w:semiHidden/>
    <w:uiPriority w:val="0"/>
    <w:rPr>
      <w:rFonts w:ascii="DengXian" w:hAnsi="DengXian" w:eastAsia="DengXian"/>
      <w:kern w:val="0"/>
      <w:sz w:val="18"/>
      <w:szCs w:val="18"/>
    </w:rPr>
  </w:style>
  <w:style w:type="paragraph" w:styleId="11">
    <w:name w:val="footer"/>
    <w:basedOn w:val="1"/>
    <w:link w:val="2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4">
    <w:name w:val="Body Text First Indent"/>
    <w:basedOn w:val="6"/>
    <w:uiPriority w:val="0"/>
    <w:pPr>
      <w:ind w:firstLine="420" w:firstLineChars="100"/>
    </w:pPr>
  </w:style>
  <w:style w:type="table" w:styleId="16">
    <w:name w:val="Table Grid"/>
    <w:basedOn w:val="15"/>
    <w:uiPriority w:val="0"/>
    <w:pPr>
      <w:widowControl w:val="0"/>
      <w:jc w:val="both"/>
    </w:pPr>
    <w:tblPr>
      <w:tblStyle w:val="1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_Style 26"/>
    <w:basedOn w:val="1"/>
    <w:link w:val="17"/>
    <w:uiPriority w:val="0"/>
    <w:rPr>
      <w:rFonts w:ascii="仿宋_GB2312"/>
      <w:b/>
      <w:sz w:val="30"/>
      <w:szCs w:val="32"/>
    </w:rPr>
  </w:style>
  <w:style w:type="character" w:styleId="19">
    <w:name w:val="Strong"/>
    <w:qFormat/>
    <w:uiPriority w:val="0"/>
    <w:rPr>
      <w:b/>
    </w:rPr>
  </w:style>
  <w:style w:type="character" w:styleId="20">
    <w:name w:val="page number"/>
    <w:basedOn w:val="17"/>
    <w:uiPriority w:val="0"/>
  </w:style>
  <w:style w:type="character" w:styleId="21">
    <w:name w:val="Hyperlink"/>
    <w:uiPriority w:val="0"/>
    <w:rPr>
      <w:color w:val="0000FF"/>
      <w:u w:val="single"/>
    </w:rPr>
  </w:style>
  <w:style w:type="character" w:customStyle="1" w:styleId="22">
    <w:name w:val=" Char Char7"/>
    <w:link w:val="3"/>
    <w:qFormat/>
    <w:uiPriority w:val="0"/>
    <w:rPr>
      <w:rFonts w:eastAsia="方正黑体_GBK" w:cs="DengXian"/>
      <w:color w:val="000000"/>
      <w:kern w:val="44"/>
      <w:sz w:val="32"/>
      <w:szCs w:val="24"/>
      <w:lang w:eastAsia="en-US" w:bidi="en-US"/>
    </w:rPr>
  </w:style>
  <w:style w:type="character" w:customStyle="1" w:styleId="23">
    <w:name w:val=" Char Char"/>
    <w:link w:val="4"/>
    <w:semiHidden/>
    <w:locked/>
    <w:uiPriority w:val="0"/>
    <w:rPr>
      <w:rFonts w:ascii="宋体" w:eastAsia="宋体" w:cs="宋体"/>
      <w:color w:val="000000"/>
      <w:sz w:val="18"/>
      <w:szCs w:val="18"/>
      <w:lang w:val="en-US" w:eastAsia="zh-CN" w:bidi="ar-SA"/>
    </w:rPr>
  </w:style>
  <w:style w:type="character" w:customStyle="1" w:styleId="24">
    <w:name w:val=" Char Char2"/>
    <w:link w:val="8"/>
    <w:locked/>
    <w:uiPriority w:val="0"/>
    <w:rPr>
      <w:rFonts w:ascii="DengXian" w:hAnsi="DengXian" w:eastAsia="DengXian"/>
      <w:kern w:val="2"/>
      <w:sz w:val="22"/>
      <w:szCs w:val="22"/>
      <w:lang w:val="en-US" w:eastAsia="zh-CN" w:bidi="ar-SA"/>
    </w:rPr>
  </w:style>
  <w:style w:type="character" w:customStyle="1" w:styleId="25">
    <w:name w:val=" Char Char3"/>
    <w:link w:val="9"/>
    <w:semiHidden/>
    <w:uiPriority w:val="0"/>
    <w:rPr>
      <w:rFonts w:ascii="仿宋_GB2312" w:eastAsia="仿宋_GB2312"/>
      <w:kern w:val="2"/>
      <w:sz w:val="30"/>
      <w:lang w:val="en-US" w:eastAsia="zh-CN" w:bidi="ar-SA"/>
    </w:rPr>
  </w:style>
  <w:style w:type="character" w:customStyle="1" w:styleId="26">
    <w:name w:val=" Char Char1"/>
    <w:link w:val="10"/>
    <w:locked/>
    <w:uiPriority w:val="0"/>
    <w:rPr>
      <w:rFonts w:ascii="DengXian" w:hAnsi="DengXian" w:eastAsia="DengXian"/>
      <w:sz w:val="18"/>
      <w:szCs w:val="18"/>
      <w:lang w:val="en-US" w:eastAsia="zh-CN" w:bidi="ar-SA"/>
    </w:rPr>
  </w:style>
  <w:style w:type="character" w:customStyle="1" w:styleId="27">
    <w:name w:val=" Char Char5"/>
    <w:link w:val="11"/>
    <w:locked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8">
    <w:name w:val=" Char Char4"/>
    <w:link w:val="12"/>
    <w:locked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29">
    <w:name w:val=" Char"/>
    <w:basedOn w:val="1"/>
    <w:link w:val="17"/>
    <w:uiPriority w:val="0"/>
    <w:pPr>
      <w:spacing w:line="240" w:lineRule="atLeast"/>
      <w:ind w:left="420" w:firstLine="420"/>
    </w:pPr>
    <w:rPr>
      <w:kern w:val="0"/>
      <w:szCs w:val="21"/>
    </w:rPr>
  </w:style>
  <w:style w:type="paragraph" w:customStyle="1" w:styleId="30">
    <w:name w:val=" Char Char Char Char"/>
    <w:basedOn w:val="1"/>
    <w:next w:val="1"/>
    <w:uiPriority w:val="0"/>
    <w:pPr>
      <w:spacing w:line="240" w:lineRule="atLeast"/>
      <w:ind w:left="420" w:firstLine="420"/>
      <w:jc w:val="left"/>
    </w:pPr>
    <w:rPr>
      <w:sz w:val="33"/>
      <w:szCs w:val="20"/>
    </w:rPr>
  </w:style>
  <w:style w:type="paragraph" w:customStyle="1" w:styleId="31">
    <w:name w:val=" Char2 Char Char Char"/>
    <w:basedOn w:val="1"/>
    <w:uiPriority w:val="0"/>
    <w:rPr>
      <w:rFonts w:eastAsia="方正仿宋简体"/>
      <w:kern w:val="0"/>
      <w:sz w:val="33"/>
      <w:szCs w:val="33"/>
    </w:rPr>
  </w:style>
  <w:style w:type="paragraph" w:customStyle="1" w:styleId="32">
    <w:name w:val="Default"/>
    <w:uiPriority w:val="0"/>
    <w:pPr>
      <w:widowControl w:val="0"/>
      <w:autoSpaceDE w:val="0"/>
      <w:autoSpaceDN w:val="0"/>
      <w:adjustRightInd w:val="0"/>
    </w:pPr>
    <w:rPr>
      <w:rFonts w:ascii="方正小标宋_GBK" w:eastAsia="方正小标宋_GBK" w:cs="方正小标宋_GBK"/>
      <w:color w:val="000000"/>
      <w:sz w:val="24"/>
      <w:szCs w:val="24"/>
      <w:lang w:val="en-US" w:eastAsia="zh-CN" w:bidi="ar-SA"/>
    </w:rPr>
  </w:style>
  <w:style w:type="paragraph" w:customStyle="1" w:styleId="33">
    <w:name w:val="List Paragraph"/>
    <w:basedOn w:val="1"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34">
    <w:name w:val="列出段落11"/>
    <w:basedOn w:val="1"/>
    <w:qFormat/>
    <w:uiPriority w:val="0"/>
    <w:pPr>
      <w:ind w:firstLine="420" w:firstLineChars="200"/>
    </w:pPr>
  </w:style>
  <w:style w:type="character" w:customStyle="1" w:styleId="35">
    <w:name w:val="Header Char"/>
    <w:semiHidden/>
    <w:locked/>
    <w:uiPriority w:val="0"/>
    <w:rPr>
      <w:rFonts w:cs="Times New Roman"/>
      <w:sz w:val="18"/>
      <w:szCs w:val="18"/>
    </w:rPr>
  </w:style>
  <w:style w:type="character" w:customStyle="1" w:styleId="36">
    <w:name w:val="Balloon Text Char"/>
    <w:semiHidden/>
    <w:locked/>
    <w:uiPriority w:val="0"/>
    <w:rPr>
      <w:rFonts w:cs="Times New Roman"/>
      <w:kern w:val="2"/>
      <w:sz w:val="18"/>
      <w:szCs w:val="18"/>
    </w:rPr>
  </w:style>
  <w:style w:type="character" w:customStyle="1" w:styleId="37">
    <w:name w:val="15"/>
    <w:uiPriority w:val="0"/>
    <w:rPr>
      <w:rFonts w:ascii="方正仿宋_GBK" w:eastAsia="方正仿宋_GBK" w:cs="Times New Roman"/>
      <w:color w:val="000000"/>
      <w:sz w:val="22"/>
      <w:szCs w:val="22"/>
    </w:rPr>
  </w:style>
  <w:style w:type="character" w:customStyle="1" w:styleId="38">
    <w:name w:val="17"/>
    <w:uiPriority w:val="0"/>
    <w:rPr>
      <w:rFonts w:ascii="方正仿宋_GBK" w:eastAsia="方正仿宋_GBK" w:cs="Times New Roman"/>
      <w:color w:val="000000"/>
      <w:sz w:val="24"/>
      <w:szCs w:val="24"/>
    </w:rPr>
  </w:style>
  <w:style w:type="paragraph" w:customStyle="1" w:styleId="39">
    <w:name w:val="contentfont1"/>
    <w:basedOn w:val="1"/>
    <w:uiPriority w:val="0"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  <w:szCs w:val="24"/>
    </w:rPr>
  </w:style>
  <w:style w:type="paragraph" w:customStyle="1" w:styleId="40">
    <w:name w:val="大大大标题"/>
    <w:next w:val="1"/>
    <w:qFormat/>
    <w:uiPriority w:val="0"/>
    <w:pPr>
      <w:spacing w:line="640" w:lineRule="exact"/>
    </w:pPr>
    <w:rPr>
      <w:rFonts w:eastAsia="方正小标宋_GBK"/>
      <w:sz w:val="44"/>
      <w:lang w:val="en-US" w:eastAsia="zh-CN" w:bidi="ar-SA"/>
    </w:rPr>
  </w:style>
  <w:style w:type="paragraph" w:customStyle="1" w:styleId="41">
    <w:name w:val="正文2"/>
    <w:basedOn w:val="1"/>
    <w:next w:val="1"/>
    <w:qFormat/>
    <w:uiPriority w:val="0"/>
    <w:rPr>
      <w:rFonts w:ascii="Times New Roman" w:hAnsi="Times New Roman" w:cs="Times New Roman"/>
      <w:szCs w:val="24"/>
    </w:rPr>
  </w:style>
  <w:style w:type="paragraph" w:customStyle="1" w:styleId="42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header" Target="header3.xml"/><Relationship Id="rId7" Type="http://schemas.openxmlformats.org/officeDocument/2006/relationships/header" Target="header2.xml"/><Relationship Id="rId6" Type="http://schemas.openxmlformats.org/officeDocument/2006/relationships/header" Target="header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image" Target="media/image4.png"/><Relationship Id="rId2" Type="http://schemas.openxmlformats.org/officeDocument/2006/relationships/settings" Target="settings.xml"/><Relationship Id="rId19" Type="http://schemas.openxmlformats.org/officeDocument/2006/relationships/image" Target="media/image3.png"/><Relationship Id="rId18" Type="http://schemas.openxmlformats.org/officeDocument/2006/relationships/image" Target="media/image2.png"/><Relationship Id="rId17" Type="http://schemas.openxmlformats.org/officeDocument/2006/relationships/image" Target="media/image1.png"/><Relationship Id="rId16" Type="http://schemas.openxmlformats.org/officeDocument/2006/relationships/theme" Target="theme/theme1.xml"/><Relationship Id="rId15" Type="http://schemas.openxmlformats.org/officeDocument/2006/relationships/footer" Target="footer9.xml"/><Relationship Id="rId14" Type="http://schemas.openxmlformats.org/officeDocument/2006/relationships/footer" Target="footer8.xml"/><Relationship Id="rId13" Type="http://schemas.openxmlformats.org/officeDocument/2006/relationships/header" Target="header4.xml"/><Relationship Id="rId12" Type="http://schemas.openxmlformats.org/officeDocument/2006/relationships/footer" Target="footer7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</Words>
  <Characters>23</Characters>
  <Lines>1</Lines>
  <Paragraphs>1</Paragraphs>
  <TotalTime>335</TotalTime>
  <ScaleCrop>false</ScaleCrop>
  <LinksUpToDate>false</LinksUpToDate>
  <CharactersWithSpaces>25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2022-01-26T18:44:00Z</dcterms:created>
  <dc:creator>X</dc:creator>
  <cp:lastModifiedBy>马克图布</cp:lastModifiedBy>
  <cp:lastPrinted>2023-09-22T14:30:29Z</cp:lastPrinted>
  <dcterms:modified xsi:type="dcterms:W3CDTF">2023-09-22T16:57:38Z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BF2DAC15BD4E424F8738041E711439FD</vt:lpwstr>
  </property>
</Properties>
</file>