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6608B1" w14:textId="146B9E12" w:rsidR="00114554" w:rsidRPr="004B0A43" w:rsidRDefault="00716033" w:rsidP="00EA5EEE">
      <w:pPr>
        <w:widowControl/>
        <w:shd w:val="clear" w:color="auto" w:fill="FFFFFF"/>
        <w:spacing w:line="560" w:lineRule="exact"/>
        <w:outlineLvl w:val="0"/>
        <w:rPr>
          <w:rFonts w:ascii="Times New Roman" w:eastAsia="仿宋_GB2312" w:hAnsi="Times New Roman" w:cs="Times New Roman"/>
          <w:b/>
          <w:bCs/>
          <w:kern w:val="0"/>
          <w:sz w:val="32"/>
          <w:szCs w:val="32"/>
        </w:rPr>
      </w:pPr>
      <w:r w:rsidRPr="004B0A43">
        <w:rPr>
          <w:rFonts w:ascii="Times New Roman" w:eastAsia="仿宋_GB2312" w:hAnsi="Times New Roman" w:cs="Times New Roman"/>
          <w:b/>
          <w:bCs/>
          <w:kern w:val="0"/>
          <w:sz w:val="32"/>
          <w:szCs w:val="32"/>
        </w:rPr>
        <w:t>附件</w:t>
      </w:r>
      <w:r w:rsidR="00103F07">
        <w:rPr>
          <w:rFonts w:ascii="Times New Roman" w:eastAsia="仿宋_GB2312" w:hAnsi="Times New Roman" w:cs="Times New Roman"/>
          <w:b/>
          <w:bCs/>
          <w:kern w:val="0"/>
          <w:sz w:val="32"/>
          <w:szCs w:val="32"/>
        </w:rPr>
        <w:t>6</w:t>
      </w:r>
    </w:p>
    <w:p w14:paraId="7468674F" w14:textId="77777777" w:rsidR="00114554" w:rsidRPr="004B0A43" w:rsidRDefault="00716033">
      <w:pPr>
        <w:spacing w:line="700" w:lineRule="exact"/>
        <w:jc w:val="center"/>
        <w:rPr>
          <w:rFonts w:ascii="方正小标宋简体" w:eastAsia="方正小标宋简体" w:hAnsi="宋体"/>
          <w:sz w:val="44"/>
          <w:szCs w:val="44"/>
        </w:rPr>
      </w:pPr>
      <w:r w:rsidRPr="004B0A43">
        <w:rPr>
          <w:rFonts w:ascii="方正小标宋简体" w:eastAsia="方正小标宋简体" w:hAnsi="宋体" w:hint="eastAsia"/>
          <w:sz w:val="44"/>
          <w:szCs w:val="44"/>
        </w:rPr>
        <w:t>子基金合规性自查表</w:t>
      </w:r>
    </w:p>
    <w:p w14:paraId="645028F3" w14:textId="77777777" w:rsidR="00114554" w:rsidRPr="004B0A43" w:rsidRDefault="00114554">
      <w:pPr>
        <w:spacing w:line="590" w:lineRule="exact"/>
        <w:rPr>
          <w:rFonts w:ascii="仿宋_GB2312" w:eastAsia="仿宋_GB2312" w:hAnsi="仿宋"/>
          <w:color w:val="000000"/>
          <w:sz w:val="27"/>
          <w:szCs w:val="27"/>
        </w:rPr>
      </w:pPr>
    </w:p>
    <w:tbl>
      <w:tblPr>
        <w:tblW w:w="5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4A0" w:firstRow="1" w:lastRow="0" w:firstColumn="1" w:lastColumn="0" w:noHBand="0" w:noVBand="1"/>
      </w:tblPr>
      <w:tblGrid>
        <w:gridCol w:w="1242"/>
        <w:gridCol w:w="5699"/>
        <w:gridCol w:w="1135"/>
        <w:gridCol w:w="1416"/>
      </w:tblGrid>
      <w:tr w:rsidR="00114554" w:rsidRPr="004B0A43" w14:paraId="10244790" w14:textId="77777777" w:rsidTr="00E077BB">
        <w:trPr>
          <w:jc w:val="center"/>
        </w:trPr>
        <w:tc>
          <w:tcPr>
            <w:tcW w:w="3656" w:type="pct"/>
            <w:gridSpan w:val="2"/>
            <w:tcMar>
              <w:top w:w="52" w:type="dxa"/>
              <w:left w:w="52" w:type="dxa"/>
              <w:bottom w:w="52" w:type="dxa"/>
              <w:right w:w="52" w:type="dxa"/>
            </w:tcMar>
            <w:vAlign w:val="center"/>
          </w:tcPr>
          <w:p w14:paraId="723FD7CD" w14:textId="77777777" w:rsidR="00114554" w:rsidRPr="004B0A43" w:rsidRDefault="00716033">
            <w:pPr>
              <w:pStyle w:val="tabletrtdany"/>
              <w:jc w:val="center"/>
              <w:rPr>
                <w:rFonts w:asciiTheme="majorEastAsia" w:eastAsiaTheme="majorEastAsia" w:hAnsiTheme="majorEastAsia" w:cs="Times New Roman"/>
                <w:b/>
                <w:sz w:val="24"/>
                <w:szCs w:val="24"/>
              </w:rPr>
            </w:pPr>
            <w:r w:rsidRPr="004B0A43">
              <w:rPr>
                <w:rFonts w:asciiTheme="majorEastAsia" w:eastAsiaTheme="majorEastAsia" w:hAnsiTheme="majorEastAsia" w:cs="Times New Roman"/>
                <w:b/>
                <w:sz w:val="24"/>
                <w:szCs w:val="24"/>
              </w:rPr>
              <w:t>项目</w:t>
            </w:r>
          </w:p>
        </w:tc>
        <w:tc>
          <w:tcPr>
            <w:tcW w:w="598" w:type="pct"/>
            <w:tcMar>
              <w:top w:w="52" w:type="dxa"/>
              <w:left w:w="52" w:type="dxa"/>
              <w:bottom w:w="52" w:type="dxa"/>
              <w:right w:w="52" w:type="dxa"/>
            </w:tcMar>
            <w:vAlign w:val="center"/>
          </w:tcPr>
          <w:p w14:paraId="1646D866" w14:textId="77777777" w:rsidR="00114554" w:rsidRPr="004B0A43" w:rsidRDefault="00716033">
            <w:pPr>
              <w:pStyle w:val="tabletrtdany"/>
              <w:jc w:val="center"/>
              <w:rPr>
                <w:rFonts w:asciiTheme="majorEastAsia" w:eastAsiaTheme="majorEastAsia" w:hAnsiTheme="majorEastAsia" w:cs="Times New Roman"/>
                <w:b/>
                <w:sz w:val="24"/>
                <w:szCs w:val="24"/>
              </w:rPr>
            </w:pPr>
            <w:r w:rsidRPr="004B0A43">
              <w:rPr>
                <w:rFonts w:asciiTheme="majorEastAsia" w:eastAsiaTheme="majorEastAsia" w:hAnsiTheme="majorEastAsia" w:cs="Times New Roman"/>
                <w:b/>
                <w:sz w:val="24"/>
                <w:szCs w:val="24"/>
              </w:rPr>
              <w:t>是否符合</w:t>
            </w:r>
          </w:p>
        </w:tc>
        <w:tc>
          <w:tcPr>
            <w:tcW w:w="746" w:type="pct"/>
            <w:tcMar>
              <w:top w:w="52" w:type="dxa"/>
              <w:left w:w="52" w:type="dxa"/>
              <w:bottom w:w="52" w:type="dxa"/>
              <w:right w:w="52" w:type="dxa"/>
            </w:tcMar>
            <w:vAlign w:val="center"/>
          </w:tcPr>
          <w:p w14:paraId="36E87D86" w14:textId="77777777" w:rsidR="00114554" w:rsidRPr="004B0A43" w:rsidRDefault="00716033">
            <w:pPr>
              <w:pStyle w:val="tabletrtdany"/>
              <w:jc w:val="center"/>
              <w:rPr>
                <w:rFonts w:asciiTheme="majorEastAsia" w:eastAsiaTheme="majorEastAsia" w:hAnsiTheme="majorEastAsia" w:cs="Times New Roman"/>
                <w:b/>
                <w:sz w:val="24"/>
                <w:szCs w:val="24"/>
              </w:rPr>
            </w:pPr>
            <w:r w:rsidRPr="004B0A43">
              <w:rPr>
                <w:rFonts w:asciiTheme="majorEastAsia" w:eastAsiaTheme="majorEastAsia" w:hAnsiTheme="majorEastAsia" w:cs="Times New Roman"/>
                <w:b/>
                <w:sz w:val="24"/>
                <w:szCs w:val="24"/>
              </w:rPr>
              <w:t>备注</w:t>
            </w:r>
          </w:p>
        </w:tc>
      </w:tr>
      <w:tr w:rsidR="00114554" w:rsidRPr="004B0A43" w14:paraId="7B9F5A96" w14:textId="77777777" w:rsidTr="00E077BB">
        <w:trPr>
          <w:jc w:val="center"/>
        </w:trPr>
        <w:tc>
          <w:tcPr>
            <w:tcW w:w="5000" w:type="pct"/>
            <w:gridSpan w:val="4"/>
            <w:tcMar>
              <w:top w:w="52" w:type="dxa"/>
              <w:left w:w="52" w:type="dxa"/>
              <w:bottom w:w="52" w:type="dxa"/>
              <w:right w:w="52" w:type="dxa"/>
            </w:tcMar>
            <w:vAlign w:val="center"/>
          </w:tcPr>
          <w:p w14:paraId="5ADA1689" w14:textId="77777777" w:rsidR="00114554" w:rsidRPr="004B0A43" w:rsidRDefault="00716033">
            <w:pPr>
              <w:pStyle w:val="tabletrtdany"/>
              <w:rPr>
                <w:rFonts w:asciiTheme="majorEastAsia" w:eastAsiaTheme="majorEastAsia" w:hAnsiTheme="majorEastAsia" w:cs="Times New Roman"/>
                <w:b/>
                <w:bCs/>
                <w:sz w:val="24"/>
                <w:szCs w:val="24"/>
              </w:rPr>
            </w:pPr>
            <w:r w:rsidRPr="004B0A43">
              <w:rPr>
                <w:rFonts w:asciiTheme="majorEastAsia" w:eastAsiaTheme="majorEastAsia" w:hAnsiTheme="majorEastAsia" w:cs="Times New Roman" w:hint="eastAsia"/>
                <w:b/>
                <w:bCs/>
                <w:sz w:val="24"/>
                <w:szCs w:val="24"/>
              </w:rPr>
              <w:t>一</w:t>
            </w:r>
            <w:r w:rsidRPr="004B0A43">
              <w:rPr>
                <w:rFonts w:asciiTheme="majorEastAsia" w:eastAsiaTheme="majorEastAsia" w:hAnsiTheme="majorEastAsia" w:cs="Times New Roman"/>
                <w:b/>
                <w:bCs/>
                <w:sz w:val="24"/>
                <w:szCs w:val="24"/>
              </w:rPr>
              <w:t>、子基金</w:t>
            </w:r>
            <w:r w:rsidRPr="004B0A43">
              <w:rPr>
                <w:rFonts w:asciiTheme="majorEastAsia" w:eastAsiaTheme="majorEastAsia" w:hAnsiTheme="majorEastAsia" w:cs="Times New Roman" w:hint="eastAsia"/>
                <w:b/>
                <w:bCs/>
                <w:sz w:val="24"/>
                <w:szCs w:val="24"/>
              </w:rPr>
              <w:t>管理</w:t>
            </w:r>
            <w:r w:rsidRPr="004B0A43">
              <w:rPr>
                <w:rFonts w:asciiTheme="majorEastAsia" w:eastAsiaTheme="majorEastAsia" w:hAnsiTheme="majorEastAsia" w:cs="Times New Roman"/>
                <w:b/>
                <w:bCs/>
                <w:sz w:val="24"/>
                <w:szCs w:val="24"/>
              </w:rPr>
              <w:t>机构应符合以下条件：</w:t>
            </w:r>
          </w:p>
        </w:tc>
      </w:tr>
      <w:tr w:rsidR="00114554" w:rsidRPr="004B0A43" w14:paraId="02AED5E7" w14:textId="77777777" w:rsidTr="00E077BB">
        <w:trPr>
          <w:jc w:val="center"/>
        </w:trPr>
        <w:tc>
          <w:tcPr>
            <w:tcW w:w="654" w:type="pct"/>
            <w:vAlign w:val="center"/>
          </w:tcPr>
          <w:p w14:paraId="2B631E03"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实缴资本</w:t>
            </w:r>
          </w:p>
        </w:tc>
        <w:tc>
          <w:tcPr>
            <w:tcW w:w="3002" w:type="pct"/>
            <w:tcMar>
              <w:top w:w="52" w:type="dxa"/>
              <w:left w:w="52" w:type="dxa"/>
              <w:bottom w:w="52" w:type="dxa"/>
              <w:right w:w="52" w:type="dxa"/>
            </w:tcMar>
            <w:vAlign w:val="center"/>
          </w:tcPr>
          <w:p w14:paraId="148313C3" w14:textId="689FCDB4"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实缴注册资本不低于</w:t>
            </w:r>
            <w:r w:rsidR="00CC5ACD" w:rsidRPr="004B0A43">
              <w:rPr>
                <w:rFonts w:asciiTheme="majorEastAsia" w:eastAsiaTheme="majorEastAsia" w:hAnsiTheme="majorEastAsia" w:cs="Times New Roman" w:hint="eastAsia"/>
                <w:bCs/>
                <w:sz w:val="24"/>
                <w:szCs w:val="24"/>
              </w:rPr>
              <w:t>5</w:t>
            </w:r>
            <w:r w:rsidRPr="004B0A43">
              <w:rPr>
                <w:rFonts w:asciiTheme="majorEastAsia" w:eastAsiaTheme="majorEastAsia" w:hAnsiTheme="majorEastAsia" w:cs="Times New Roman" w:hint="eastAsia"/>
                <w:bCs/>
                <w:sz w:val="24"/>
                <w:szCs w:val="24"/>
              </w:rPr>
              <w:t>00万元人民币</w:t>
            </w:r>
            <w:r w:rsidR="00CC5ACD" w:rsidRPr="004B0A43">
              <w:rPr>
                <w:rFonts w:asciiTheme="majorEastAsia" w:eastAsiaTheme="majorEastAsia" w:hAnsiTheme="majorEastAsia" w:cs="Times New Roman" w:hint="eastAsia"/>
                <w:bCs/>
                <w:sz w:val="24"/>
                <w:szCs w:val="24"/>
              </w:rPr>
              <w:t>（中基协另有规定的从其规定）</w:t>
            </w:r>
            <w:r w:rsidRPr="004B0A43">
              <w:rPr>
                <w:rFonts w:asciiTheme="majorEastAsia" w:eastAsiaTheme="majorEastAsia" w:hAnsiTheme="majorEastAsia" w:cs="Times New Roman"/>
                <w:bCs/>
                <w:sz w:val="24"/>
                <w:szCs w:val="24"/>
              </w:rPr>
              <w:t>（</w:t>
            </w:r>
            <w:r w:rsidRPr="004B0A43">
              <w:rPr>
                <w:rFonts w:asciiTheme="majorEastAsia" w:eastAsiaTheme="majorEastAsia" w:hAnsiTheme="majorEastAsia" w:cs="Times New Roman" w:hint="eastAsia"/>
                <w:bCs/>
                <w:sz w:val="24"/>
                <w:szCs w:val="24"/>
              </w:rPr>
              <w:t>若不满足</w:t>
            </w:r>
            <w:r w:rsidRPr="004B0A43">
              <w:rPr>
                <w:rFonts w:asciiTheme="majorEastAsia" w:eastAsiaTheme="majorEastAsia" w:hAnsiTheme="majorEastAsia" w:cs="Times New Roman"/>
                <w:bCs/>
                <w:sz w:val="24"/>
                <w:szCs w:val="24"/>
              </w:rPr>
              <w:t>，</w:t>
            </w:r>
            <w:r w:rsidRPr="004B0A43">
              <w:rPr>
                <w:rFonts w:asciiTheme="majorEastAsia" w:eastAsiaTheme="majorEastAsia" w:hAnsiTheme="majorEastAsia" w:cs="Times New Roman" w:hint="eastAsia"/>
                <w:bCs/>
                <w:sz w:val="24"/>
                <w:szCs w:val="24"/>
              </w:rPr>
              <w:t>应提供限期整改承诺</w:t>
            </w:r>
            <w:r w:rsidRPr="004B0A43">
              <w:rPr>
                <w:rFonts w:asciiTheme="majorEastAsia" w:eastAsiaTheme="majorEastAsia" w:hAnsiTheme="majorEastAsia" w:cs="Times New Roman"/>
                <w:bCs/>
                <w:sz w:val="24"/>
                <w:szCs w:val="24"/>
              </w:rPr>
              <w:t>）</w:t>
            </w:r>
          </w:p>
        </w:tc>
        <w:tc>
          <w:tcPr>
            <w:tcW w:w="598" w:type="pct"/>
            <w:tcMar>
              <w:top w:w="52" w:type="dxa"/>
              <w:left w:w="52" w:type="dxa"/>
              <w:bottom w:w="52" w:type="dxa"/>
              <w:right w:w="52" w:type="dxa"/>
            </w:tcMar>
            <w:vAlign w:val="center"/>
          </w:tcPr>
          <w:p w14:paraId="0399DBF0" w14:textId="3A9B7615" w:rsidR="00114554" w:rsidRPr="004B0A43" w:rsidRDefault="00114554" w:rsidP="00E077BB">
            <w:pPr>
              <w:pStyle w:val="tabletrtdany"/>
              <w:jc w:val="center"/>
              <w:rPr>
                <w:rFonts w:asciiTheme="majorEastAsia" w:eastAsiaTheme="majorEastAsia" w:hAnsiTheme="majorEastAsia" w:cs="Times New Roman"/>
                <w:bCs/>
                <w:sz w:val="24"/>
                <w:szCs w:val="24"/>
              </w:rPr>
            </w:pPr>
          </w:p>
        </w:tc>
        <w:tc>
          <w:tcPr>
            <w:tcW w:w="746" w:type="pct"/>
            <w:tcMar>
              <w:top w:w="52" w:type="dxa"/>
              <w:left w:w="52" w:type="dxa"/>
              <w:bottom w:w="52" w:type="dxa"/>
              <w:right w:w="52" w:type="dxa"/>
            </w:tcMar>
            <w:vAlign w:val="center"/>
          </w:tcPr>
          <w:p w14:paraId="40972D3A" w14:textId="77777777" w:rsidR="00114554" w:rsidRPr="004B0A43" w:rsidRDefault="00716033">
            <w:pPr>
              <w:rPr>
                <w:rFonts w:asciiTheme="majorEastAsia" w:eastAsiaTheme="majorEastAsia" w:hAnsiTheme="majorEastAsia"/>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27F7BB5A" w14:textId="77777777" w:rsidTr="00E077BB">
        <w:trPr>
          <w:jc w:val="center"/>
        </w:trPr>
        <w:tc>
          <w:tcPr>
            <w:tcW w:w="654" w:type="pct"/>
            <w:vAlign w:val="center"/>
          </w:tcPr>
          <w:p w14:paraId="0850AB81"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管理资质</w:t>
            </w:r>
          </w:p>
        </w:tc>
        <w:tc>
          <w:tcPr>
            <w:tcW w:w="3002" w:type="pct"/>
            <w:tcMar>
              <w:top w:w="52" w:type="dxa"/>
              <w:left w:w="52" w:type="dxa"/>
              <w:bottom w:w="52" w:type="dxa"/>
              <w:right w:w="52" w:type="dxa"/>
            </w:tcMar>
            <w:vAlign w:val="center"/>
          </w:tcPr>
          <w:p w14:paraId="19D02A44"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应在中基协登记备案</w:t>
            </w:r>
            <w:r w:rsidRPr="004B0A43">
              <w:rPr>
                <w:rFonts w:asciiTheme="majorEastAsia" w:eastAsiaTheme="majorEastAsia" w:hAnsiTheme="majorEastAsia" w:cs="Times New Roman"/>
                <w:bCs/>
                <w:sz w:val="24"/>
                <w:szCs w:val="24"/>
              </w:rPr>
              <w:t>（</w:t>
            </w:r>
            <w:r w:rsidRPr="004B0A43">
              <w:rPr>
                <w:rFonts w:asciiTheme="majorEastAsia" w:eastAsiaTheme="majorEastAsia" w:hAnsiTheme="majorEastAsia" w:cs="Times New Roman" w:hint="eastAsia"/>
                <w:bCs/>
                <w:sz w:val="24"/>
                <w:szCs w:val="24"/>
              </w:rPr>
              <w:t>若不满足</w:t>
            </w:r>
            <w:r w:rsidRPr="004B0A43">
              <w:rPr>
                <w:rFonts w:asciiTheme="majorEastAsia" w:eastAsiaTheme="majorEastAsia" w:hAnsiTheme="majorEastAsia" w:cs="Times New Roman"/>
                <w:bCs/>
                <w:sz w:val="24"/>
                <w:szCs w:val="24"/>
              </w:rPr>
              <w:t>，</w:t>
            </w:r>
            <w:r w:rsidRPr="004B0A43">
              <w:rPr>
                <w:rFonts w:asciiTheme="majorEastAsia" w:eastAsiaTheme="majorEastAsia" w:hAnsiTheme="majorEastAsia" w:cs="Times New Roman" w:hint="eastAsia"/>
                <w:bCs/>
                <w:sz w:val="24"/>
                <w:szCs w:val="24"/>
              </w:rPr>
              <w:t>应提供限期整改承诺</w:t>
            </w:r>
            <w:r w:rsidRPr="004B0A43">
              <w:rPr>
                <w:rFonts w:asciiTheme="majorEastAsia" w:eastAsiaTheme="majorEastAsia" w:hAnsiTheme="majorEastAsia" w:cs="Times New Roman"/>
                <w:bCs/>
                <w:sz w:val="24"/>
                <w:szCs w:val="24"/>
              </w:rPr>
              <w:t>）</w:t>
            </w:r>
          </w:p>
        </w:tc>
        <w:tc>
          <w:tcPr>
            <w:tcW w:w="598" w:type="pct"/>
            <w:tcMar>
              <w:top w:w="52" w:type="dxa"/>
              <w:left w:w="52" w:type="dxa"/>
              <w:bottom w:w="52" w:type="dxa"/>
              <w:right w:w="52" w:type="dxa"/>
            </w:tcMar>
            <w:vAlign w:val="center"/>
          </w:tcPr>
          <w:p w14:paraId="61F2383A" w14:textId="77777777" w:rsidR="00114554" w:rsidRPr="004B0A43" w:rsidRDefault="00114554">
            <w:pPr>
              <w:pStyle w:val="tabletrtdany"/>
              <w:jc w:val="center"/>
              <w:rPr>
                <w:rFonts w:asciiTheme="majorEastAsia" w:eastAsiaTheme="majorEastAsia" w:hAnsiTheme="majorEastAsia" w:cs="Times New Roman"/>
                <w:bCs/>
                <w:sz w:val="24"/>
                <w:szCs w:val="24"/>
              </w:rPr>
            </w:pPr>
          </w:p>
        </w:tc>
        <w:tc>
          <w:tcPr>
            <w:tcW w:w="746" w:type="pct"/>
            <w:tcMar>
              <w:top w:w="52" w:type="dxa"/>
              <w:left w:w="52" w:type="dxa"/>
              <w:bottom w:w="52" w:type="dxa"/>
              <w:right w:w="52" w:type="dxa"/>
            </w:tcMar>
            <w:vAlign w:val="center"/>
          </w:tcPr>
          <w:p w14:paraId="2463E93E" w14:textId="77777777" w:rsidR="00114554" w:rsidRPr="004B0A43" w:rsidRDefault="00114554">
            <w:pPr>
              <w:rPr>
                <w:rFonts w:asciiTheme="majorEastAsia" w:eastAsiaTheme="majorEastAsia" w:hAnsiTheme="majorEastAsia"/>
                <w:bCs/>
                <w:sz w:val="24"/>
                <w:szCs w:val="24"/>
              </w:rPr>
            </w:pPr>
          </w:p>
        </w:tc>
      </w:tr>
      <w:tr w:rsidR="00114554" w:rsidRPr="004B0A43" w14:paraId="37C9E572" w14:textId="77777777" w:rsidTr="00E077BB">
        <w:trPr>
          <w:jc w:val="center"/>
        </w:trPr>
        <w:tc>
          <w:tcPr>
            <w:tcW w:w="654" w:type="pct"/>
            <w:vMerge w:val="restart"/>
            <w:vAlign w:val="center"/>
          </w:tcPr>
          <w:p w14:paraId="65DB3EA4" w14:textId="77777777" w:rsidR="00114554" w:rsidRPr="004B0A43" w:rsidRDefault="00716033">
            <w:pPr>
              <w:jc w:val="center"/>
              <w:rPr>
                <w:rFonts w:asciiTheme="majorEastAsia" w:eastAsiaTheme="majorEastAsia" w:hAnsiTheme="majorEastAsia"/>
                <w:bCs/>
                <w:sz w:val="24"/>
                <w:szCs w:val="24"/>
              </w:rPr>
            </w:pPr>
            <w:r w:rsidRPr="004B0A43">
              <w:rPr>
                <w:rFonts w:asciiTheme="majorEastAsia" w:eastAsiaTheme="majorEastAsia" w:hAnsiTheme="majorEastAsia" w:hint="eastAsia"/>
                <w:bCs/>
                <w:sz w:val="24"/>
                <w:szCs w:val="24"/>
              </w:rPr>
              <w:t>管理</w:t>
            </w:r>
          </w:p>
          <w:p w14:paraId="26FEF657" w14:textId="77777777" w:rsidR="00114554" w:rsidRPr="004B0A43" w:rsidRDefault="00716033">
            <w:pPr>
              <w:jc w:val="center"/>
              <w:rPr>
                <w:rFonts w:asciiTheme="majorEastAsia" w:eastAsiaTheme="majorEastAsia" w:hAnsiTheme="majorEastAsia"/>
                <w:bCs/>
                <w:sz w:val="24"/>
                <w:szCs w:val="24"/>
              </w:rPr>
            </w:pPr>
            <w:r w:rsidRPr="004B0A43">
              <w:rPr>
                <w:rFonts w:asciiTheme="majorEastAsia" w:eastAsiaTheme="majorEastAsia" w:hAnsiTheme="majorEastAsia" w:hint="eastAsia"/>
                <w:bCs/>
                <w:sz w:val="24"/>
                <w:szCs w:val="24"/>
              </w:rPr>
              <w:t>团队</w:t>
            </w:r>
          </w:p>
        </w:tc>
        <w:tc>
          <w:tcPr>
            <w:tcW w:w="3002" w:type="pct"/>
            <w:tcMar>
              <w:top w:w="52" w:type="dxa"/>
              <w:left w:w="52" w:type="dxa"/>
              <w:bottom w:w="52" w:type="dxa"/>
              <w:right w:w="52" w:type="dxa"/>
            </w:tcMar>
            <w:vAlign w:val="center"/>
          </w:tcPr>
          <w:p w14:paraId="1E3D3C80"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子基金管理机构至少有3名具备3年以上早期项目投资经验或相关行业经验的高级管理人员。</w:t>
            </w:r>
          </w:p>
        </w:tc>
        <w:tc>
          <w:tcPr>
            <w:tcW w:w="598" w:type="pct"/>
            <w:tcMar>
              <w:top w:w="52" w:type="dxa"/>
              <w:left w:w="52" w:type="dxa"/>
              <w:bottom w:w="52" w:type="dxa"/>
              <w:right w:w="52" w:type="dxa"/>
            </w:tcMar>
            <w:vAlign w:val="center"/>
          </w:tcPr>
          <w:p w14:paraId="2E46CC9F" w14:textId="790DE495" w:rsidR="00114554" w:rsidRPr="004B0A43" w:rsidRDefault="00114554" w:rsidP="00E077BB">
            <w:pPr>
              <w:pStyle w:val="tabletrtdany"/>
              <w:jc w:val="center"/>
              <w:rPr>
                <w:rFonts w:asciiTheme="majorEastAsia" w:eastAsiaTheme="majorEastAsia" w:hAnsiTheme="majorEastAsia" w:cs="Times New Roman"/>
                <w:bCs/>
                <w:sz w:val="24"/>
                <w:szCs w:val="24"/>
              </w:rPr>
            </w:pPr>
          </w:p>
        </w:tc>
        <w:tc>
          <w:tcPr>
            <w:tcW w:w="746" w:type="pct"/>
            <w:tcMar>
              <w:top w:w="52" w:type="dxa"/>
              <w:left w:w="52" w:type="dxa"/>
              <w:bottom w:w="52" w:type="dxa"/>
              <w:right w:w="52" w:type="dxa"/>
            </w:tcMar>
            <w:vAlign w:val="center"/>
          </w:tcPr>
          <w:p w14:paraId="6D24CC98" w14:textId="77777777" w:rsidR="00114554" w:rsidRPr="004B0A43" w:rsidRDefault="00716033">
            <w:pPr>
              <w:rPr>
                <w:rFonts w:asciiTheme="majorEastAsia" w:eastAsiaTheme="majorEastAsia" w:hAnsiTheme="majorEastAsia"/>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2863417A" w14:textId="77777777" w:rsidTr="00E077BB">
        <w:trPr>
          <w:jc w:val="center"/>
        </w:trPr>
        <w:tc>
          <w:tcPr>
            <w:tcW w:w="654" w:type="pct"/>
            <w:vMerge/>
            <w:vAlign w:val="center"/>
          </w:tcPr>
          <w:p w14:paraId="57741490" w14:textId="77777777" w:rsidR="00114554" w:rsidRPr="004B0A43" w:rsidRDefault="00114554">
            <w:pPr>
              <w:rPr>
                <w:rFonts w:asciiTheme="majorEastAsia" w:eastAsiaTheme="majorEastAsia" w:hAnsiTheme="majorEastAsia"/>
                <w:bCs/>
                <w:sz w:val="24"/>
                <w:szCs w:val="24"/>
              </w:rPr>
            </w:pPr>
          </w:p>
        </w:tc>
        <w:tc>
          <w:tcPr>
            <w:tcW w:w="3002" w:type="pct"/>
            <w:tcMar>
              <w:top w:w="52" w:type="dxa"/>
              <w:left w:w="52" w:type="dxa"/>
              <w:bottom w:w="52" w:type="dxa"/>
              <w:right w:w="52" w:type="dxa"/>
            </w:tcMar>
            <w:vAlign w:val="center"/>
          </w:tcPr>
          <w:p w14:paraId="1B45C376"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子基金管理团队须至少满足以下条件之一：</w:t>
            </w:r>
          </w:p>
          <w:p w14:paraId="5E6855F7"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1.主要成员累计管理创业投资基金实缴规模不低于5亿元或至少管理过一只1亿元以上规模的天使投资基金，且有3个（含）以上成功投资退出案例。</w:t>
            </w:r>
          </w:p>
          <w:p w14:paraId="63B6C53C"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2.主要成员以自有资金及管理的基金累计投资天使类项目资金规模不低于5000万元，且有3个（含）以上成功投资退出案例。</w:t>
            </w:r>
          </w:p>
          <w:p w14:paraId="75B98D33"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成功投资退出案例是指首两轮外部机构投资项目或者初创期、早中期项目，以现金方式退出部分或全部股权，且该退出部分股权投资收益率超过50%。</w:t>
            </w:r>
          </w:p>
        </w:tc>
        <w:tc>
          <w:tcPr>
            <w:tcW w:w="598" w:type="pct"/>
            <w:tcMar>
              <w:top w:w="52" w:type="dxa"/>
              <w:left w:w="52" w:type="dxa"/>
              <w:bottom w:w="52" w:type="dxa"/>
              <w:right w:w="52" w:type="dxa"/>
            </w:tcMar>
            <w:vAlign w:val="center"/>
          </w:tcPr>
          <w:p w14:paraId="6A6AC7C6" w14:textId="250729FB" w:rsidR="00114554" w:rsidRPr="004B0A43" w:rsidRDefault="00114554" w:rsidP="00E077BB">
            <w:pPr>
              <w:pStyle w:val="tabletrtdany"/>
              <w:jc w:val="center"/>
              <w:rPr>
                <w:rFonts w:asciiTheme="majorEastAsia" w:eastAsiaTheme="majorEastAsia" w:hAnsiTheme="majorEastAsia" w:cs="Times New Roman"/>
                <w:bCs/>
                <w:sz w:val="24"/>
                <w:szCs w:val="24"/>
              </w:rPr>
            </w:pPr>
          </w:p>
        </w:tc>
        <w:tc>
          <w:tcPr>
            <w:tcW w:w="746" w:type="pct"/>
            <w:tcMar>
              <w:top w:w="52" w:type="dxa"/>
              <w:left w:w="52" w:type="dxa"/>
              <w:bottom w:w="52" w:type="dxa"/>
              <w:right w:w="52" w:type="dxa"/>
            </w:tcMar>
            <w:vAlign w:val="center"/>
          </w:tcPr>
          <w:p w14:paraId="1D7EE6A6" w14:textId="77777777" w:rsidR="00114554" w:rsidRPr="004B0A43" w:rsidRDefault="00716033">
            <w:pPr>
              <w:rPr>
                <w:rFonts w:asciiTheme="majorEastAsia" w:eastAsiaTheme="majorEastAsia" w:hAnsiTheme="majorEastAsia"/>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704C20E1" w14:textId="77777777" w:rsidTr="00E077BB">
        <w:trPr>
          <w:jc w:val="center"/>
        </w:trPr>
        <w:tc>
          <w:tcPr>
            <w:tcW w:w="654" w:type="pct"/>
            <w:tcMar>
              <w:top w:w="52" w:type="dxa"/>
              <w:left w:w="52" w:type="dxa"/>
              <w:bottom w:w="52" w:type="dxa"/>
              <w:right w:w="52" w:type="dxa"/>
            </w:tcMar>
            <w:vAlign w:val="center"/>
          </w:tcPr>
          <w:p w14:paraId="02D3B0A1"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风险控制</w:t>
            </w:r>
          </w:p>
        </w:tc>
        <w:tc>
          <w:tcPr>
            <w:tcW w:w="3002" w:type="pct"/>
            <w:tcMar>
              <w:top w:w="52" w:type="dxa"/>
              <w:left w:w="52" w:type="dxa"/>
              <w:bottom w:w="52" w:type="dxa"/>
              <w:right w:w="52" w:type="dxa"/>
            </w:tcMar>
            <w:vAlign w:val="center"/>
          </w:tcPr>
          <w:p w14:paraId="0E2BB2A9"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子基金管理机构的管理和投资运作规范，具有完整的投资决策程序、全面的风险控制机制和健全的财务管理制度。近3年内，机构和管理团队主要成员未有受过行政主管机关或司法机关处罚的不良记录。</w:t>
            </w:r>
          </w:p>
        </w:tc>
        <w:tc>
          <w:tcPr>
            <w:tcW w:w="598" w:type="pct"/>
            <w:tcMar>
              <w:top w:w="52" w:type="dxa"/>
              <w:left w:w="52" w:type="dxa"/>
              <w:bottom w:w="52" w:type="dxa"/>
              <w:right w:w="52" w:type="dxa"/>
            </w:tcMar>
            <w:vAlign w:val="center"/>
          </w:tcPr>
          <w:p w14:paraId="3D71AA48" w14:textId="77777777" w:rsidR="00114554" w:rsidRPr="004B0A43" w:rsidRDefault="00114554">
            <w:pPr>
              <w:pStyle w:val="tabletrtdany"/>
              <w:jc w:val="center"/>
              <w:rPr>
                <w:rFonts w:asciiTheme="majorEastAsia" w:eastAsiaTheme="majorEastAsia" w:hAnsiTheme="majorEastAsia" w:cs="Times New Roman"/>
                <w:bCs/>
                <w:sz w:val="24"/>
                <w:szCs w:val="24"/>
              </w:rPr>
            </w:pPr>
          </w:p>
        </w:tc>
        <w:tc>
          <w:tcPr>
            <w:tcW w:w="746" w:type="pct"/>
            <w:tcMar>
              <w:top w:w="52" w:type="dxa"/>
              <w:left w:w="52" w:type="dxa"/>
              <w:bottom w:w="52" w:type="dxa"/>
              <w:right w:w="52" w:type="dxa"/>
            </w:tcMar>
            <w:vAlign w:val="center"/>
          </w:tcPr>
          <w:p w14:paraId="4C9E4F11" w14:textId="77777777" w:rsidR="00114554" w:rsidRPr="004B0A43" w:rsidRDefault="00114554">
            <w:pPr>
              <w:rPr>
                <w:rFonts w:asciiTheme="majorEastAsia" w:eastAsiaTheme="majorEastAsia" w:hAnsiTheme="majorEastAsia"/>
                <w:bCs/>
                <w:sz w:val="24"/>
                <w:szCs w:val="24"/>
              </w:rPr>
            </w:pPr>
          </w:p>
        </w:tc>
      </w:tr>
      <w:tr w:rsidR="00114554" w:rsidRPr="004B0A43" w14:paraId="28E9939C" w14:textId="77777777" w:rsidTr="00E077BB">
        <w:trPr>
          <w:jc w:val="center"/>
        </w:trPr>
        <w:tc>
          <w:tcPr>
            <w:tcW w:w="5000" w:type="pct"/>
            <w:gridSpan w:val="4"/>
            <w:tcMar>
              <w:top w:w="52" w:type="dxa"/>
              <w:left w:w="52" w:type="dxa"/>
              <w:bottom w:w="52" w:type="dxa"/>
              <w:right w:w="52" w:type="dxa"/>
            </w:tcMar>
            <w:vAlign w:val="center"/>
          </w:tcPr>
          <w:p w14:paraId="3396528C" w14:textId="77777777" w:rsidR="00114554" w:rsidRPr="004B0A43" w:rsidRDefault="00716033">
            <w:pPr>
              <w:rPr>
                <w:rFonts w:asciiTheme="majorEastAsia" w:eastAsiaTheme="majorEastAsia" w:hAnsiTheme="majorEastAsia"/>
                <w:bCs/>
                <w:sz w:val="24"/>
                <w:szCs w:val="24"/>
              </w:rPr>
            </w:pPr>
            <w:r w:rsidRPr="004B0A43">
              <w:rPr>
                <w:rFonts w:asciiTheme="majorEastAsia" w:eastAsiaTheme="majorEastAsia" w:hAnsiTheme="majorEastAsia" w:cs="Times New Roman" w:hint="eastAsia"/>
                <w:b/>
                <w:bCs/>
                <w:sz w:val="24"/>
                <w:szCs w:val="24"/>
              </w:rPr>
              <w:t>二</w:t>
            </w:r>
            <w:r w:rsidRPr="004B0A43">
              <w:rPr>
                <w:rFonts w:asciiTheme="majorEastAsia" w:eastAsiaTheme="majorEastAsia" w:hAnsiTheme="majorEastAsia" w:cs="Times New Roman"/>
                <w:b/>
                <w:bCs/>
                <w:sz w:val="24"/>
                <w:szCs w:val="24"/>
              </w:rPr>
              <w:t>、子基金应符合以下条件：</w:t>
            </w:r>
          </w:p>
        </w:tc>
      </w:tr>
      <w:tr w:rsidR="00114554" w:rsidRPr="004B0A43" w14:paraId="43BAA6A4" w14:textId="77777777" w:rsidTr="00E077BB">
        <w:trPr>
          <w:jc w:val="center"/>
        </w:trPr>
        <w:tc>
          <w:tcPr>
            <w:tcW w:w="0" w:type="auto"/>
            <w:vAlign w:val="center"/>
          </w:tcPr>
          <w:p w14:paraId="23D09DD7"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注册地</w:t>
            </w:r>
          </w:p>
        </w:tc>
        <w:tc>
          <w:tcPr>
            <w:tcW w:w="3002" w:type="pct"/>
            <w:vAlign w:val="center"/>
          </w:tcPr>
          <w:p w14:paraId="1544169A" w14:textId="4389C456" w:rsidR="00114554" w:rsidRPr="004B0A43" w:rsidRDefault="00EF7B37">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原则上</w:t>
            </w:r>
            <w:r w:rsidR="00716033" w:rsidRPr="004B0A43">
              <w:rPr>
                <w:rFonts w:asciiTheme="majorEastAsia" w:eastAsiaTheme="majorEastAsia" w:hAnsiTheme="majorEastAsia" w:cs="Times New Roman" w:hint="eastAsia"/>
                <w:bCs/>
                <w:sz w:val="24"/>
                <w:szCs w:val="24"/>
              </w:rPr>
              <w:t>注册于成都高新区</w:t>
            </w:r>
          </w:p>
        </w:tc>
        <w:tc>
          <w:tcPr>
            <w:tcW w:w="598" w:type="pct"/>
            <w:vAlign w:val="center"/>
          </w:tcPr>
          <w:p w14:paraId="7023CF16"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c>
          <w:tcPr>
            <w:tcW w:w="746" w:type="pct"/>
            <w:vAlign w:val="center"/>
          </w:tcPr>
          <w:p w14:paraId="28CC613A"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r>
      <w:tr w:rsidR="00114554" w:rsidRPr="004B0A43" w14:paraId="1B8D996C" w14:textId="77777777" w:rsidTr="00E077BB">
        <w:trPr>
          <w:jc w:val="center"/>
        </w:trPr>
        <w:tc>
          <w:tcPr>
            <w:tcW w:w="0" w:type="auto"/>
            <w:vAlign w:val="center"/>
          </w:tcPr>
          <w:p w14:paraId="5AC9E05C" w14:textId="064BAC00" w:rsidR="00114554" w:rsidRPr="004B0A43" w:rsidRDefault="00716033" w:rsidP="00E077BB">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基金规模</w:t>
            </w:r>
          </w:p>
        </w:tc>
        <w:tc>
          <w:tcPr>
            <w:tcW w:w="3002" w:type="pct"/>
            <w:vAlign w:val="center"/>
          </w:tcPr>
          <w:p w14:paraId="0DB11120" w14:textId="720D56E1"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子基金单支规模原则上不超过</w:t>
            </w:r>
            <w:r w:rsidR="0035668C" w:rsidRPr="004B0A43">
              <w:rPr>
                <w:rFonts w:asciiTheme="majorEastAsia" w:eastAsiaTheme="majorEastAsia" w:hAnsiTheme="majorEastAsia" w:cs="Times New Roman"/>
                <w:bCs/>
                <w:sz w:val="24"/>
                <w:szCs w:val="24"/>
              </w:rPr>
              <w:t>3</w:t>
            </w:r>
            <w:r w:rsidRPr="004B0A43">
              <w:rPr>
                <w:rFonts w:asciiTheme="majorEastAsia" w:eastAsiaTheme="majorEastAsia" w:hAnsiTheme="majorEastAsia" w:cs="Times New Roman" w:hint="eastAsia"/>
                <w:bCs/>
                <w:sz w:val="24"/>
                <w:szCs w:val="24"/>
              </w:rPr>
              <w:t>亿元人民币</w:t>
            </w:r>
          </w:p>
        </w:tc>
        <w:tc>
          <w:tcPr>
            <w:tcW w:w="598" w:type="pct"/>
            <w:vAlign w:val="center"/>
          </w:tcPr>
          <w:p w14:paraId="5CEABB16"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c>
          <w:tcPr>
            <w:tcW w:w="746" w:type="pct"/>
            <w:vAlign w:val="center"/>
          </w:tcPr>
          <w:p w14:paraId="34181941"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r>
      <w:tr w:rsidR="00114554" w:rsidRPr="004B0A43" w14:paraId="62747857" w14:textId="77777777" w:rsidTr="00E077BB">
        <w:trPr>
          <w:jc w:val="center"/>
        </w:trPr>
        <w:tc>
          <w:tcPr>
            <w:tcW w:w="0" w:type="auto"/>
            <w:vAlign w:val="center"/>
          </w:tcPr>
          <w:p w14:paraId="151187BA" w14:textId="20123805" w:rsidR="00114554" w:rsidRPr="004B0A43" w:rsidRDefault="00716033" w:rsidP="00E077BB">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存续期限</w:t>
            </w:r>
          </w:p>
        </w:tc>
        <w:tc>
          <w:tcPr>
            <w:tcW w:w="3002" w:type="pct"/>
            <w:vAlign w:val="center"/>
          </w:tcPr>
          <w:p w14:paraId="5C90A65D"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子基金存续期原则上不超过10年</w:t>
            </w:r>
          </w:p>
        </w:tc>
        <w:tc>
          <w:tcPr>
            <w:tcW w:w="598" w:type="pct"/>
            <w:vAlign w:val="center"/>
          </w:tcPr>
          <w:p w14:paraId="344B15AD"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c>
          <w:tcPr>
            <w:tcW w:w="746" w:type="pct"/>
            <w:vAlign w:val="center"/>
          </w:tcPr>
          <w:p w14:paraId="3F8B6A29"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r>
      <w:tr w:rsidR="00114554" w:rsidRPr="004B0A43" w14:paraId="4A64494E" w14:textId="77777777" w:rsidTr="00E077BB">
        <w:trPr>
          <w:jc w:val="center"/>
        </w:trPr>
        <w:tc>
          <w:tcPr>
            <w:tcW w:w="0" w:type="auto"/>
            <w:vAlign w:val="center"/>
          </w:tcPr>
          <w:p w14:paraId="1FCE18BB" w14:textId="75FBDE3F" w:rsidR="00114554" w:rsidRPr="004B0A43" w:rsidRDefault="00716033" w:rsidP="00E077BB">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出资比例</w:t>
            </w:r>
          </w:p>
        </w:tc>
        <w:tc>
          <w:tcPr>
            <w:tcW w:w="3002" w:type="pct"/>
            <w:vAlign w:val="center"/>
          </w:tcPr>
          <w:p w14:paraId="40978890" w14:textId="7752E6DA"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天使母基金对单只子基金出资比例原则上不超过该子基金实缴出资规模的50%，且原则上不超过</w:t>
            </w:r>
            <w:r w:rsidR="0035668C" w:rsidRPr="004B0A43">
              <w:rPr>
                <w:rFonts w:asciiTheme="majorEastAsia" w:eastAsiaTheme="majorEastAsia" w:hAnsiTheme="majorEastAsia" w:cs="Times New Roman"/>
                <w:bCs/>
                <w:sz w:val="24"/>
                <w:szCs w:val="24"/>
              </w:rPr>
              <w:t>1</w:t>
            </w:r>
            <w:r w:rsidRPr="004B0A43">
              <w:rPr>
                <w:rFonts w:asciiTheme="majorEastAsia" w:eastAsiaTheme="majorEastAsia" w:hAnsiTheme="majorEastAsia" w:cs="Times New Roman" w:hint="eastAsia"/>
                <w:bCs/>
                <w:sz w:val="24"/>
                <w:szCs w:val="24"/>
              </w:rPr>
              <w:t>.5亿元。</w:t>
            </w:r>
          </w:p>
        </w:tc>
        <w:tc>
          <w:tcPr>
            <w:tcW w:w="598" w:type="pct"/>
            <w:vAlign w:val="center"/>
          </w:tcPr>
          <w:p w14:paraId="105ED2DC"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c>
          <w:tcPr>
            <w:tcW w:w="746" w:type="pct"/>
            <w:vAlign w:val="center"/>
          </w:tcPr>
          <w:p w14:paraId="20CBED88" w14:textId="77777777" w:rsidR="00114554" w:rsidRPr="004B0A43" w:rsidRDefault="00716033">
            <w:pPr>
              <w:rPr>
                <w:rFonts w:asciiTheme="majorEastAsia" w:eastAsiaTheme="majorEastAsia" w:hAnsiTheme="majorEastAsia" w:cs="Times New Roman"/>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619C25FD" w14:textId="77777777" w:rsidTr="00E077BB">
        <w:trPr>
          <w:jc w:val="center"/>
        </w:trPr>
        <w:tc>
          <w:tcPr>
            <w:tcW w:w="0" w:type="auto"/>
            <w:vAlign w:val="center"/>
          </w:tcPr>
          <w:p w14:paraId="045D1972"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出资要求</w:t>
            </w:r>
          </w:p>
        </w:tc>
        <w:tc>
          <w:tcPr>
            <w:tcW w:w="3002" w:type="pct"/>
            <w:vAlign w:val="center"/>
          </w:tcPr>
          <w:p w14:paraId="02A5D14E"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普通合伙人出资比例不低于</w:t>
            </w:r>
            <w:r w:rsidRPr="004B0A43">
              <w:rPr>
                <w:rFonts w:asciiTheme="majorEastAsia" w:eastAsiaTheme="majorEastAsia" w:hAnsiTheme="majorEastAsia" w:cs="Times New Roman"/>
                <w:bCs/>
                <w:sz w:val="24"/>
                <w:szCs w:val="24"/>
              </w:rPr>
              <w:t>1%</w:t>
            </w:r>
          </w:p>
        </w:tc>
        <w:tc>
          <w:tcPr>
            <w:tcW w:w="598" w:type="pct"/>
            <w:vAlign w:val="center"/>
          </w:tcPr>
          <w:p w14:paraId="2E5B5B3A" w14:textId="77777777" w:rsidR="00114554" w:rsidRPr="004B0A43" w:rsidRDefault="00114554">
            <w:pPr>
              <w:pStyle w:val="tabletrtdany"/>
              <w:jc w:val="center"/>
              <w:rPr>
                <w:rFonts w:asciiTheme="majorEastAsia" w:eastAsiaTheme="majorEastAsia" w:hAnsiTheme="majorEastAsia" w:cs="Times New Roman"/>
                <w:bCs/>
                <w:sz w:val="24"/>
                <w:szCs w:val="24"/>
              </w:rPr>
            </w:pPr>
          </w:p>
        </w:tc>
        <w:tc>
          <w:tcPr>
            <w:tcW w:w="746" w:type="pct"/>
            <w:vAlign w:val="center"/>
          </w:tcPr>
          <w:p w14:paraId="01C79B44" w14:textId="77777777" w:rsidR="00114554" w:rsidRPr="004B0A43" w:rsidRDefault="00114554">
            <w:pPr>
              <w:rPr>
                <w:rFonts w:asciiTheme="majorEastAsia" w:eastAsiaTheme="majorEastAsia" w:hAnsiTheme="majorEastAsia" w:cs="Times New Roman"/>
                <w:bCs/>
                <w:sz w:val="24"/>
                <w:szCs w:val="24"/>
              </w:rPr>
            </w:pPr>
          </w:p>
        </w:tc>
      </w:tr>
      <w:tr w:rsidR="00114554" w:rsidRPr="004B0A43" w14:paraId="312D92D6" w14:textId="77777777" w:rsidTr="00E077BB">
        <w:trPr>
          <w:jc w:val="center"/>
        </w:trPr>
        <w:tc>
          <w:tcPr>
            <w:tcW w:w="654" w:type="pct"/>
            <w:vMerge w:val="restart"/>
            <w:vAlign w:val="center"/>
          </w:tcPr>
          <w:p w14:paraId="102AFC3E" w14:textId="5A8A0D32" w:rsidR="00114554" w:rsidRPr="004B0A43" w:rsidRDefault="00716033" w:rsidP="00E077BB">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基金投向</w:t>
            </w:r>
          </w:p>
        </w:tc>
        <w:tc>
          <w:tcPr>
            <w:tcW w:w="3002" w:type="pct"/>
            <w:vAlign w:val="center"/>
          </w:tcPr>
          <w:p w14:paraId="5C1B801B" w14:textId="4853B1D0"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主要投资于成都高新区扶持和鼓励发展的产业方向，包括电子信息、生物医药、新经济等三大主导产业以及先进制造、现代服务业、未来产业、军民融合产业、绿色低碳产业等。子基金重点专注于集成电路、新型显示、创新药、高性能医疗器械、高端软件、人工智能、大数据、网络信息安全、XR扩展现实、数字文创、</w:t>
            </w:r>
            <w:r w:rsidRPr="004B0A43">
              <w:rPr>
                <w:rFonts w:asciiTheme="majorEastAsia" w:eastAsiaTheme="majorEastAsia" w:hAnsiTheme="majorEastAsia" w:cs="Times New Roman" w:hint="eastAsia"/>
                <w:bCs/>
                <w:sz w:val="24"/>
                <w:szCs w:val="24"/>
              </w:rPr>
              <w:lastRenderedPageBreak/>
              <w:t>消费电子、航空经济、节能环保等细分领域。子基金对其选定的主投产业方向的项目的投资金额原则上应不低于子基金实缴规模的60%。</w:t>
            </w:r>
            <w:r w:rsidR="000A0185" w:rsidRPr="004B0A43">
              <w:rPr>
                <w:rFonts w:asciiTheme="majorEastAsia" w:eastAsiaTheme="majorEastAsia" w:hAnsiTheme="majorEastAsia" w:cs="Times New Roman" w:hint="eastAsia"/>
                <w:bCs/>
                <w:sz w:val="24"/>
                <w:szCs w:val="24"/>
              </w:rPr>
              <w:t>通过“</w:t>
            </w:r>
            <w:r w:rsidR="0035668C" w:rsidRPr="004B0A43">
              <w:rPr>
                <w:rFonts w:asciiTheme="majorEastAsia" w:eastAsiaTheme="majorEastAsia" w:hAnsiTheme="majorEastAsia" w:cs="Times New Roman" w:hint="eastAsia"/>
                <w:bCs/>
                <w:sz w:val="24"/>
                <w:szCs w:val="24"/>
              </w:rPr>
              <w:t>定向合作（特长生）</w:t>
            </w:r>
            <w:r w:rsidR="000A0185" w:rsidRPr="004B0A43">
              <w:rPr>
                <w:rFonts w:asciiTheme="majorEastAsia" w:eastAsiaTheme="majorEastAsia" w:hAnsiTheme="majorEastAsia" w:cs="Times New Roman" w:hint="eastAsia"/>
                <w:bCs/>
                <w:sz w:val="24"/>
                <w:szCs w:val="24"/>
              </w:rPr>
              <w:t>”方式设立的子基金在其</w:t>
            </w:r>
            <w:r w:rsidR="0035668C" w:rsidRPr="004B0A43">
              <w:rPr>
                <w:rFonts w:asciiTheme="majorEastAsia" w:eastAsiaTheme="majorEastAsia" w:hAnsiTheme="majorEastAsia" w:cs="Times New Roman" w:hint="eastAsia"/>
                <w:bCs/>
                <w:sz w:val="24"/>
                <w:szCs w:val="24"/>
              </w:rPr>
              <w:t>需求</w:t>
            </w:r>
            <w:r w:rsidR="000A0185" w:rsidRPr="004B0A43">
              <w:rPr>
                <w:rFonts w:asciiTheme="majorEastAsia" w:eastAsiaTheme="majorEastAsia" w:hAnsiTheme="majorEastAsia" w:cs="Times New Roman" w:hint="eastAsia"/>
                <w:bCs/>
                <w:sz w:val="24"/>
                <w:szCs w:val="24"/>
              </w:rPr>
              <w:t>方向的项目投资金额应满足发榜相关要求，原则上应不低于子基金实缴规模的50%。</w:t>
            </w:r>
          </w:p>
        </w:tc>
        <w:tc>
          <w:tcPr>
            <w:tcW w:w="598" w:type="pct"/>
            <w:vAlign w:val="center"/>
          </w:tcPr>
          <w:p w14:paraId="260E84BF"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lastRenderedPageBreak/>
              <w:t xml:space="preserve">　</w:t>
            </w:r>
          </w:p>
        </w:tc>
        <w:tc>
          <w:tcPr>
            <w:tcW w:w="746" w:type="pct"/>
            <w:vAlign w:val="center"/>
          </w:tcPr>
          <w:p w14:paraId="16074D4F" w14:textId="77777777" w:rsidR="00114554" w:rsidRPr="004B0A43" w:rsidRDefault="00716033">
            <w:pPr>
              <w:rPr>
                <w:rFonts w:asciiTheme="majorEastAsia" w:eastAsiaTheme="majorEastAsia" w:hAnsiTheme="majorEastAsia" w:cs="Times New Roman"/>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01E6111D" w14:textId="77777777" w:rsidTr="00E077BB">
        <w:trPr>
          <w:jc w:val="center"/>
        </w:trPr>
        <w:tc>
          <w:tcPr>
            <w:tcW w:w="654" w:type="pct"/>
            <w:vMerge/>
          </w:tcPr>
          <w:p w14:paraId="3C66EBFE" w14:textId="77777777" w:rsidR="00114554" w:rsidRPr="004B0A43" w:rsidRDefault="00114554">
            <w:pPr>
              <w:pStyle w:val="tabletrtdany"/>
              <w:jc w:val="center"/>
              <w:rPr>
                <w:rFonts w:asciiTheme="majorEastAsia" w:eastAsiaTheme="majorEastAsia" w:hAnsiTheme="majorEastAsia" w:cs="Times New Roman"/>
                <w:bCs/>
                <w:sz w:val="24"/>
                <w:szCs w:val="24"/>
              </w:rPr>
            </w:pPr>
          </w:p>
        </w:tc>
        <w:tc>
          <w:tcPr>
            <w:tcW w:w="3002" w:type="pct"/>
            <w:vAlign w:val="center"/>
          </w:tcPr>
          <w:p w14:paraId="5378375B"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投资于天使类项目的金额不低于子基金总规模的60%，在投资期内对子基金已投天使类项目的追加投资可纳入天使类项目认定。</w:t>
            </w:r>
          </w:p>
        </w:tc>
        <w:tc>
          <w:tcPr>
            <w:tcW w:w="598" w:type="pct"/>
            <w:vAlign w:val="center"/>
          </w:tcPr>
          <w:p w14:paraId="45F06DDB"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c>
          <w:tcPr>
            <w:tcW w:w="746" w:type="pct"/>
            <w:vAlign w:val="center"/>
          </w:tcPr>
          <w:p w14:paraId="33B3558F" w14:textId="77777777" w:rsidR="00114554" w:rsidRPr="004B0A43" w:rsidRDefault="00716033">
            <w:pPr>
              <w:rPr>
                <w:rFonts w:asciiTheme="majorEastAsia" w:eastAsiaTheme="majorEastAsia" w:hAnsiTheme="majorEastAsia" w:cs="Times New Roman"/>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0E035D91" w14:textId="77777777" w:rsidTr="00E077BB">
        <w:trPr>
          <w:jc w:val="center"/>
        </w:trPr>
        <w:tc>
          <w:tcPr>
            <w:tcW w:w="0" w:type="auto"/>
            <w:vAlign w:val="center"/>
          </w:tcPr>
          <w:p w14:paraId="722B47EB"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投资限额</w:t>
            </w:r>
          </w:p>
        </w:tc>
        <w:tc>
          <w:tcPr>
            <w:tcW w:w="3002" w:type="pct"/>
            <w:vAlign w:val="center"/>
          </w:tcPr>
          <w:p w14:paraId="01730008"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1. 子基金对单个项目单次投资金额原则上不超过子基金总规模的10%，追加投资后对单个项目累计投资额原则上不超过子基金总规模的20%。</w:t>
            </w:r>
          </w:p>
          <w:p w14:paraId="33D4EE7A" w14:textId="2848E7EA"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2.子基金投资的项目总数原则上不低于15个（主投生物医药类子基金不低于10个）。其中，投资于成立时间不超过2年（生物医药类企业为5年）的企业数原则上不低于2个。</w:t>
            </w:r>
          </w:p>
        </w:tc>
        <w:tc>
          <w:tcPr>
            <w:tcW w:w="598" w:type="pct"/>
            <w:vAlign w:val="center"/>
          </w:tcPr>
          <w:p w14:paraId="0ACD8150" w14:textId="77777777" w:rsidR="00114554" w:rsidRPr="004B0A43" w:rsidRDefault="00114554">
            <w:pPr>
              <w:pStyle w:val="tabletrtdany"/>
              <w:jc w:val="center"/>
              <w:rPr>
                <w:rFonts w:asciiTheme="majorEastAsia" w:eastAsiaTheme="majorEastAsia" w:hAnsiTheme="majorEastAsia" w:cs="Times New Roman"/>
                <w:bCs/>
                <w:sz w:val="24"/>
                <w:szCs w:val="24"/>
              </w:rPr>
            </w:pPr>
          </w:p>
        </w:tc>
        <w:tc>
          <w:tcPr>
            <w:tcW w:w="746" w:type="pct"/>
            <w:vAlign w:val="center"/>
          </w:tcPr>
          <w:p w14:paraId="08E68184" w14:textId="77777777" w:rsidR="00114554" w:rsidRPr="004B0A43" w:rsidRDefault="00114554">
            <w:pPr>
              <w:rPr>
                <w:rFonts w:asciiTheme="majorEastAsia" w:eastAsiaTheme="majorEastAsia" w:hAnsiTheme="majorEastAsia" w:cs="Times New Roman"/>
                <w:bCs/>
                <w:sz w:val="24"/>
                <w:szCs w:val="24"/>
              </w:rPr>
            </w:pPr>
          </w:p>
        </w:tc>
      </w:tr>
      <w:tr w:rsidR="00114554" w:rsidRPr="004B0A43" w14:paraId="338AD1BD" w14:textId="77777777" w:rsidTr="00E077BB">
        <w:trPr>
          <w:jc w:val="center"/>
        </w:trPr>
        <w:tc>
          <w:tcPr>
            <w:tcW w:w="0" w:type="auto"/>
            <w:vAlign w:val="center"/>
          </w:tcPr>
          <w:p w14:paraId="32292CC6"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管理费</w:t>
            </w:r>
          </w:p>
        </w:tc>
        <w:tc>
          <w:tcPr>
            <w:tcW w:w="3002" w:type="pct"/>
            <w:vAlign w:val="center"/>
          </w:tcPr>
          <w:p w14:paraId="70A786C0"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子基金年度管理费率原则上不超过实缴规模的2.5%，且对天使母基金收取管理费的标准不得高于其他出资人。</w:t>
            </w:r>
          </w:p>
        </w:tc>
        <w:tc>
          <w:tcPr>
            <w:tcW w:w="598" w:type="pct"/>
            <w:vAlign w:val="center"/>
          </w:tcPr>
          <w:p w14:paraId="65E95BA3"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c>
          <w:tcPr>
            <w:tcW w:w="746" w:type="pct"/>
            <w:vAlign w:val="center"/>
          </w:tcPr>
          <w:p w14:paraId="446D6364" w14:textId="77777777" w:rsidR="00114554" w:rsidRPr="004B0A43" w:rsidRDefault="00716033">
            <w:pPr>
              <w:rPr>
                <w:rFonts w:asciiTheme="majorEastAsia" w:eastAsiaTheme="majorEastAsia" w:hAnsiTheme="majorEastAsia" w:cs="Times New Roman"/>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1F3BD52A" w14:textId="77777777" w:rsidTr="00E077BB">
        <w:trPr>
          <w:jc w:val="center"/>
        </w:trPr>
        <w:tc>
          <w:tcPr>
            <w:tcW w:w="0" w:type="auto"/>
            <w:vAlign w:val="center"/>
          </w:tcPr>
          <w:p w14:paraId="78249DF7" w14:textId="7D29302B" w:rsidR="00114554" w:rsidRPr="004B0A43" w:rsidRDefault="00716033" w:rsidP="00E077BB">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收益分配</w:t>
            </w:r>
          </w:p>
        </w:tc>
        <w:tc>
          <w:tcPr>
            <w:tcW w:w="3002" w:type="pct"/>
            <w:vAlign w:val="center"/>
          </w:tcPr>
          <w:p w14:paraId="2FCCF1F6"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子基金投资项目退出后，投资回收资金不得再用于对外投资，需及时按合伙协议约定向投资人进行分配，分配采取整体“先回本后分利”方式。</w:t>
            </w:r>
          </w:p>
        </w:tc>
        <w:tc>
          <w:tcPr>
            <w:tcW w:w="598" w:type="pct"/>
            <w:vAlign w:val="center"/>
          </w:tcPr>
          <w:p w14:paraId="646B2D20" w14:textId="77777777" w:rsidR="00114554" w:rsidRPr="004B0A43" w:rsidRDefault="00716033">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 xml:space="preserve">　</w:t>
            </w:r>
          </w:p>
        </w:tc>
        <w:tc>
          <w:tcPr>
            <w:tcW w:w="746" w:type="pct"/>
            <w:vAlign w:val="center"/>
          </w:tcPr>
          <w:p w14:paraId="7EAF1EC1" w14:textId="77777777" w:rsidR="00114554" w:rsidRPr="004B0A43" w:rsidRDefault="00716033">
            <w:pPr>
              <w:rPr>
                <w:rFonts w:asciiTheme="majorEastAsia" w:eastAsiaTheme="majorEastAsia" w:hAnsiTheme="majorEastAsia" w:cs="Times New Roman"/>
                <w:bCs/>
                <w:sz w:val="24"/>
                <w:szCs w:val="24"/>
              </w:rPr>
            </w:pPr>
            <w:r w:rsidRPr="004B0A43">
              <w:rPr>
                <w:rFonts w:asciiTheme="majorEastAsia" w:eastAsiaTheme="majorEastAsia" w:hAnsiTheme="majorEastAsia" w:hint="eastAsia"/>
                <w:bCs/>
                <w:sz w:val="24"/>
                <w:szCs w:val="24"/>
              </w:rPr>
              <w:t xml:space="preserve">　</w:t>
            </w:r>
          </w:p>
        </w:tc>
      </w:tr>
      <w:tr w:rsidR="00114554" w:rsidRPr="004B0A43" w14:paraId="311C2AEF" w14:textId="77777777" w:rsidTr="00E077BB">
        <w:trPr>
          <w:trHeight w:val="740"/>
          <w:jc w:val="center"/>
        </w:trPr>
        <w:tc>
          <w:tcPr>
            <w:tcW w:w="0" w:type="auto"/>
            <w:vAlign w:val="center"/>
          </w:tcPr>
          <w:p w14:paraId="63F8132F" w14:textId="3029EF3D" w:rsidR="00114554" w:rsidRPr="004B0A43" w:rsidRDefault="00716033" w:rsidP="00E077BB">
            <w:pPr>
              <w:pStyle w:val="tabletrtdany"/>
              <w:jc w:val="center"/>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资金托管</w:t>
            </w:r>
          </w:p>
        </w:tc>
        <w:tc>
          <w:tcPr>
            <w:tcW w:w="3002" w:type="pct"/>
            <w:vAlign w:val="center"/>
          </w:tcPr>
          <w:p w14:paraId="3F04F0C7" w14:textId="77777777" w:rsidR="00114554" w:rsidRPr="004B0A43" w:rsidRDefault="00716033">
            <w:pPr>
              <w:pStyle w:val="tabletrtdany"/>
              <w:rPr>
                <w:rFonts w:asciiTheme="majorEastAsia" w:eastAsiaTheme="majorEastAsia" w:hAnsiTheme="majorEastAsia" w:cs="Times New Roman"/>
                <w:bCs/>
                <w:sz w:val="24"/>
                <w:szCs w:val="24"/>
              </w:rPr>
            </w:pPr>
            <w:r w:rsidRPr="004B0A43">
              <w:rPr>
                <w:rFonts w:asciiTheme="majorEastAsia" w:eastAsiaTheme="majorEastAsia" w:hAnsiTheme="majorEastAsia" w:cs="Times New Roman" w:hint="eastAsia"/>
                <w:bCs/>
                <w:sz w:val="24"/>
                <w:szCs w:val="24"/>
              </w:rPr>
              <w:t>原则上应为成都高新区范围内有托管资质的商业银行</w:t>
            </w:r>
          </w:p>
        </w:tc>
        <w:tc>
          <w:tcPr>
            <w:tcW w:w="598" w:type="pct"/>
            <w:vAlign w:val="center"/>
          </w:tcPr>
          <w:p w14:paraId="3B95E20D" w14:textId="77777777" w:rsidR="00114554" w:rsidRPr="004B0A43" w:rsidRDefault="00114554">
            <w:pPr>
              <w:pStyle w:val="tabletrtdany"/>
              <w:jc w:val="center"/>
              <w:rPr>
                <w:rFonts w:asciiTheme="majorEastAsia" w:eastAsiaTheme="majorEastAsia" w:hAnsiTheme="majorEastAsia" w:cs="Times New Roman"/>
                <w:bCs/>
                <w:sz w:val="24"/>
                <w:szCs w:val="24"/>
              </w:rPr>
            </w:pPr>
          </w:p>
        </w:tc>
        <w:tc>
          <w:tcPr>
            <w:tcW w:w="746" w:type="pct"/>
            <w:vAlign w:val="center"/>
          </w:tcPr>
          <w:p w14:paraId="000DEBD0" w14:textId="77777777" w:rsidR="00114554" w:rsidRPr="004B0A43" w:rsidRDefault="00114554">
            <w:pPr>
              <w:rPr>
                <w:rFonts w:asciiTheme="majorEastAsia" w:eastAsiaTheme="majorEastAsia" w:hAnsiTheme="majorEastAsia" w:cs="Times New Roman"/>
                <w:bCs/>
                <w:sz w:val="24"/>
                <w:szCs w:val="24"/>
              </w:rPr>
            </w:pPr>
          </w:p>
        </w:tc>
      </w:tr>
    </w:tbl>
    <w:p w14:paraId="2F2D081C" w14:textId="77777777" w:rsidR="00114554" w:rsidRDefault="00114554" w:rsidP="00103F07">
      <w:pPr>
        <w:spacing w:line="400" w:lineRule="auto"/>
        <w:rPr>
          <w:rFonts w:ascii="Times New Roman" w:eastAsia="仿宋_GB2312" w:hAnsi="Times New Roman" w:cs="Times New Roman"/>
          <w:sz w:val="32"/>
          <w:szCs w:val="32"/>
        </w:rPr>
      </w:pPr>
      <w:bookmarkStart w:id="0" w:name="_GoBack"/>
      <w:bookmarkEnd w:id="0"/>
    </w:p>
    <w:sectPr w:rsidR="001145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8DEE1" w14:textId="77777777" w:rsidR="00E548E4" w:rsidRDefault="00E548E4" w:rsidP="00411E1E">
      <w:r>
        <w:separator/>
      </w:r>
    </w:p>
  </w:endnote>
  <w:endnote w:type="continuationSeparator" w:id="0">
    <w:p w14:paraId="5C0AF764" w14:textId="77777777" w:rsidR="00E548E4" w:rsidRDefault="00E548E4" w:rsidP="00411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AF1B1E" w14:textId="77777777" w:rsidR="00E548E4" w:rsidRDefault="00E548E4" w:rsidP="00411E1E">
      <w:r>
        <w:separator/>
      </w:r>
    </w:p>
  </w:footnote>
  <w:footnote w:type="continuationSeparator" w:id="0">
    <w:p w14:paraId="19A7153A" w14:textId="77777777" w:rsidR="00E548E4" w:rsidRDefault="00E548E4" w:rsidP="00411E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6A553C"/>
    <w:multiLevelType w:val="multilevel"/>
    <w:tmpl w:val="4C6A553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7F7F9F43"/>
    <w:multiLevelType w:val="singleLevel"/>
    <w:tmpl w:val="7F7F9F43"/>
    <w:lvl w:ilvl="0">
      <w:start w:val="8"/>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RhYTYzYzk1Mzg3MjZhMDhkZDVmMjMzNDM2NWJjNmEifQ=="/>
  </w:docVars>
  <w:rsids>
    <w:rsidRoot w:val="004A0427"/>
    <w:rsid w:val="BF7FAC92"/>
    <w:rsid w:val="C763156C"/>
    <w:rsid w:val="CF8F98EC"/>
    <w:rsid w:val="CFFFD34A"/>
    <w:rsid w:val="E707ADE4"/>
    <w:rsid w:val="F6DDB675"/>
    <w:rsid w:val="FAF9EBB6"/>
    <w:rsid w:val="FE358663"/>
    <w:rsid w:val="FF3AE093"/>
    <w:rsid w:val="FFC66F89"/>
    <w:rsid w:val="FFCFEA84"/>
    <w:rsid w:val="FFFDE6FC"/>
    <w:rsid w:val="0000027E"/>
    <w:rsid w:val="000002D3"/>
    <w:rsid w:val="0000101D"/>
    <w:rsid w:val="00002BC3"/>
    <w:rsid w:val="0000662D"/>
    <w:rsid w:val="00011BD9"/>
    <w:rsid w:val="000136B2"/>
    <w:rsid w:val="000160E4"/>
    <w:rsid w:val="000256C0"/>
    <w:rsid w:val="000262FE"/>
    <w:rsid w:val="0003100E"/>
    <w:rsid w:val="000328E8"/>
    <w:rsid w:val="0003384D"/>
    <w:rsid w:val="00035E18"/>
    <w:rsid w:val="0004005C"/>
    <w:rsid w:val="000445EA"/>
    <w:rsid w:val="00044EDA"/>
    <w:rsid w:val="00045034"/>
    <w:rsid w:val="00045F53"/>
    <w:rsid w:val="0005205E"/>
    <w:rsid w:val="00056200"/>
    <w:rsid w:val="0006102A"/>
    <w:rsid w:val="000633D4"/>
    <w:rsid w:val="00064853"/>
    <w:rsid w:val="00064D6F"/>
    <w:rsid w:val="00075B5E"/>
    <w:rsid w:val="00080F00"/>
    <w:rsid w:val="000818F0"/>
    <w:rsid w:val="00085FFD"/>
    <w:rsid w:val="000866D3"/>
    <w:rsid w:val="0008737B"/>
    <w:rsid w:val="0008788F"/>
    <w:rsid w:val="00087E0D"/>
    <w:rsid w:val="00090347"/>
    <w:rsid w:val="00091498"/>
    <w:rsid w:val="000930B0"/>
    <w:rsid w:val="000A0185"/>
    <w:rsid w:val="000A11E0"/>
    <w:rsid w:val="000A381B"/>
    <w:rsid w:val="000A71C2"/>
    <w:rsid w:val="000B0164"/>
    <w:rsid w:val="000B631E"/>
    <w:rsid w:val="000B6396"/>
    <w:rsid w:val="000C32B1"/>
    <w:rsid w:val="000C597A"/>
    <w:rsid w:val="000D5915"/>
    <w:rsid w:val="000D62E5"/>
    <w:rsid w:val="000E0060"/>
    <w:rsid w:val="000E32AD"/>
    <w:rsid w:val="000E5FBA"/>
    <w:rsid w:val="000F158D"/>
    <w:rsid w:val="000F1797"/>
    <w:rsid w:val="000F5552"/>
    <w:rsid w:val="00100337"/>
    <w:rsid w:val="0010065C"/>
    <w:rsid w:val="001014DE"/>
    <w:rsid w:val="00101518"/>
    <w:rsid w:val="001033CE"/>
    <w:rsid w:val="00103F07"/>
    <w:rsid w:val="00104C90"/>
    <w:rsid w:val="00107056"/>
    <w:rsid w:val="0011011C"/>
    <w:rsid w:val="00110A85"/>
    <w:rsid w:val="00113D2C"/>
    <w:rsid w:val="0011441B"/>
    <w:rsid w:val="00114554"/>
    <w:rsid w:val="00120465"/>
    <w:rsid w:val="0012292A"/>
    <w:rsid w:val="00126916"/>
    <w:rsid w:val="00127315"/>
    <w:rsid w:val="00130070"/>
    <w:rsid w:val="00132984"/>
    <w:rsid w:val="00135CBB"/>
    <w:rsid w:val="001376DA"/>
    <w:rsid w:val="00145CD1"/>
    <w:rsid w:val="001519A1"/>
    <w:rsid w:val="00152BFF"/>
    <w:rsid w:val="0015654C"/>
    <w:rsid w:val="001572B9"/>
    <w:rsid w:val="001604E7"/>
    <w:rsid w:val="00160E9E"/>
    <w:rsid w:val="001636C2"/>
    <w:rsid w:val="00164D90"/>
    <w:rsid w:val="00173C49"/>
    <w:rsid w:val="00177A54"/>
    <w:rsid w:val="001808BB"/>
    <w:rsid w:val="00186F10"/>
    <w:rsid w:val="001A2FFF"/>
    <w:rsid w:val="001A35ED"/>
    <w:rsid w:val="001A469E"/>
    <w:rsid w:val="001A5AE1"/>
    <w:rsid w:val="001A60A7"/>
    <w:rsid w:val="001B2321"/>
    <w:rsid w:val="001B4086"/>
    <w:rsid w:val="001B71FB"/>
    <w:rsid w:val="001C300A"/>
    <w:rsid w:val="001C7A52"/>
    <w:rsid w:val="001D1DEE"/>
    <w:rsid w:val="001E1991"/>
    <w:rsid w:val="001E2C63"/>
    <w:rsid w:val="001E36A5"/>
    <w:rsid w:val="001F0EC2"/>
    <w:rsid w:val="00201760"/>
    <w:rsid w:val="002036A0"/>
    <w:rsid w:val="00203919"/>
    <w:rsid w:val="0020540A"/>
    <w:rsid w:val="00210898"/>
    <w:rsid w:val="0021386E"/>
    <w:rsid w:val="00213D67"/>
    <w:rsid w:val="0021402A"/>
    <w:rsid w:val="002204EB"/>
    <w:rsid w:val="00221158"/>
    <w:rsid w:val="0022174B"/>
    <w:rsid w:val="00223639"/>
    <w:rsid w:val="00236484"/>
    <w:rsid w:val="00236FA3"/>
    <w:rsid w:val="00237244"/>
    <w:rsid w:val="00243A1E"/>
    <w:rsid w:val="00265E26"/>
    <w:rsid w:val="0027210C"/>
    <w:rsid w:val="00290704"/>
    <w:rsid w:val="00293755"/>
    <w:rsid w:val="00294273"/>
    <w:rsid w:val="002944F6"/>
    <w:rsid w:val="002955C1"/>
    <w:rsid w:val="00296E3A"/>
    <w:rsid w:val="002A0D11"/>
    <w:rsid w:val="002A3493"/>
    <w:rsid w:val="002A6D53"/>
    <w:rsid w:val="002A6E64"/>
    <w:rsid w:val="002B118D"/>
    <w:rsid w:val="002B14D3"/>
    <w:rsid w:val="002B2AEE"/>
    <w:rsid w:val="002B42EA"/>
    <w:rsid w:val="002B6462"/>
    <w:rsid w:val="002B6DE0"/>
    <w:rsid w:val="002B7115"/>
    <w:rsid w:val="002B74E2"/>
    <w:rsid w:val="002C0D0A"/>
    <w:rsid w:val="002C52F8"/>
    <w:rsid w:val="002C58C7"/>
    <w:rsid w:val="002C784C"/>
    <w:rsid w:val="002D3131"/>
    <w:rsid w:val="002E36D3"/>
    <w:rsid w:val="002E47F3"/>
    <w:rsid w:val="002E5EC3"/>
    <w:rsid w:val="002E6450"/>
    <w:rsid w:val="002F462C"/>
    <w:rsid w:val="002F51C7"/>
    <w:rsid w:val="002F59AC"/>
    <w:rsid w:val="002F762C"/>
    <w:rsid w:val="002F7DE0"/>
    <w:rsid w:val="00311274"/>
    <w:rsid w:val="00315871"/>
    <w:rsid w:val="00316E89"/>
    <w:rsid w:val="00324E43"/>
    <w:rsid w:val="00325B59"/>
    <w:rsid w:val="0033262A"/>
    <w:rsid w:val="00335325"/>
    <w:rsid w:val="003424C5"/>
    <w:rsid w:val="003459AA"/>
    <w:rsid w:val="00345F9F"/>
    <w:rsid w:val="003500DC"/>
    <w:rsid w:val="00350F7A"/>
    <w:rsid w:val="00352763"/>
    <w:rsid w:val="00352CA7"/>
    <w:rsid w:val="00352E28"/>
    <w:rsid w:val="00354AA5"/>
    <w:rsid w:val="0035668C"/>
    <w:rsid w:val="003566CB"/>
    <w:rsid w:val="00357971"/>
    <w:rsid w:val="00363180"/>
    <w:rsid w:val="00366BD2"/>
    <w:rsid w:val="003708DA"/>
    <w:rsid w:val="00372D4B"/>
    <w:rsid w:val="00373DD8"/>
    <w:rsid w:val="003748CA"/>
    <w:rsid w:val="00375401"/>
    <w:rsid w:val="0037553F"/>
    <w:rsid w:val="003761FF"/>
    <w:rsid w:val="00376383"/>
    <w:rsid w:val="00376A1A"/>
    <w:rsid w:val="0038077A"/>
    <w:rsid w:val="00384D11"/>
    <w:rsid w:val="00385180"/>
    <w:rsid w:val="00390B03"/>
    <w:rsid w:val="003918D1"/>
    <w:rsid w:val="00394E92"/>
    <w:rsid w:val="0039729A"/>
    <w:rsid w:val="003A1124"/>
    <w:rsid w:val="003A1AB8"/>
    <w:rsid w:val="003A35A7"/>
    <w:rsid w:val="003A6F5E"/>
    <w:rsid w:val="003A720B"/>
    <w:rsid w:val="003B117A"/>
    <w:rsid w:val="003B2EC3"/>
    <w:rsid w:val="003B6F20"/>
    <w:rsid w:val="003C0C52"/>
    <w:rsid w:val="003C57F0"/>
    <w:rsid w:val="003D0426"/>
    <w:rsid w:val="003D6D93"/>
    <w:rsid w:val="003D74C5"/>
    <w:rsid w:val="003E74AB"/>
    <w:rsid w:val="003E79CC"/>
    <w:rsid w:val="003F0BFB"/>
    <w:rsid w:val="003F224E"/>
    <w:rsid w:val="004020E0"/>
    <w:rsid w:val="0040401A"/>
    <w:rsid w:val="004061DB"/>
    <w:rsid w:val="0041005D"/>
    <w:rsid w:val="00411E1E"/>
    <w:rsid w:val="00414C5E"/>
    <w:rsid w:val="00420353"/>
    <w:rsid w:val="004335C8"/>
    <w:rsid w:val="00434EEA"/>
    <w:rsid w:val="00434F9E"/>
    <w:rsid w:val="00450394"/>
    <w:rsid w:val="004529A0"/>
    <w:rsid w:val="004535C6"/>
    <w:rsid w:val="00453B10"/>
    <w:rsid w:val="00456086"/>
    <w:rsid w:val="00456259"/>
    <w:rsid w:val="004565B4"/>
    <w:rsid w:val="00462878"/>
    <w:rsid w:val="00463B92"/>
    <w:rsid w:val="00464759"/>
    <w:rsid w:val="0046741F"/>
    <w:rsid w:val="00467EE5"/>
    <w:rsid w:val="00475B90"/>
    <w:rsid w:val="004807EB"/>
    <w:rsid w:val="00482A9C"/>
    <w:rsid w:val="00485C60"/>
    <w:rsid w:val="004910D7"/>
    <w:rsid w:val="00497660"/>
    <w:rsid w:val="004A0427"/>
    <w:rsid w:val="004A0664"/>
    <w:rsid w:val="004A10A1"/>
    <w:rsid w:val="004A1DE1"/>
    <w:rsid w:val="004A3A42"/>
    <w:rsid w:val="004A4EDB"/>
    <w:rsid w:val="004B0527"/>
    <w:rsid w:val="004B0A43"/>
    <w:rsid w:val="004B38A9"/>
    <w:rsid w:val="004B51FB"/>
    <w:rsid w:val="004C0E3F"/>
    <w:rsid w:val="004C5381"/>
    <w:rsid w:val="004C5E1D"/>
    <w:rsid w:val="004D2B2E"/>
    <w:rsid w:val="004E33A6"/>
    <w:rsid w:val="004F62EE"/>
    <w:rsid w:val="00505B23"/>
    <w:rsid w:val="00505F1D"/>
    <w:rsid w:val="00506F5F"/>
    <w:rsid w:val="005075B0"/>
    <w:rsid w:val="00513F4B"/>
    <w:rsid w:val="00514608"/>
    <w:rsid w:val="005230C9"/>
    <w:rsid w:val="00523BFF"/>
    <w:rsid w:val="00526F9F"/>
    <w:rsid w:val="00536479"/>
    <w:rsid w:val="00537208"/>
    <w:rsid w:val="00537EB7"/>
    <w:rsid w:val="005404E5"/>
    <w:rsid w:val="00541D9C"/>
    <w:rsid w:val="00546CDB"/>
    <w:rsid w:val="0055039E"/>
    <w:rsid w:val="00552CEE"/>
    <w:rsid w:val="00553F1B"/>
    <w:rsid w:val="0055765E"/>
    <w:rsid w:val="00562FC0"/>
    <w:rsid w:val="0056395D"/>
    <w:rsid w:val="00563F5F"/>
    <w:rsid w:val="00566A12"/>
    <w:rsid w:val="00571E25"/>
    <w:rsid w:val="005728AA"/>
    <w:rsid w:val="00572DCB"/>
    <w:rsid w:val="00574BBE"/>
    <w:rsid w:val="00580658"/>
    <w:rsid w:val="00580669"/>
    <w:rsid w:val="00582C1B"/>
    <w:rsid w:val="00584FB2"/>
    <w:rsid w:val="00586371"/>
    <w:rsid w:val="00591DB4"/>
    <w:rsid w:val="00591E62"/>
    <w:rsid w:val="00595C46"/>
    <w:rsid w:val="00597382"/>
    <w:rsid w:val="005A0AB5"/>
    <w:rsid w:val="005A1965"/>
    <w:rsid w:val="005A1B30"/>
    <w:rsid w:val="005A20A0"/>
    <w:rsid w:val="005A4E6B"/>
    <w:rsid w:val="005A5F95"/>
    <w:rsid w:val="005A670E"/>
    <w:rsid w:val="005B0DFE"/>
    <w:rsid w:val="005B3966"/>
    <w:rsid w:val="005B57D6"/>
    <w:rsid w:val="005B592A"/>
    <w:rsid w:val="005B6979"/>
    <w:rsid w:val="005B7AE2"/>
    <w:rsid w:val="005C0628"/>
    <w:rsid w:val="005C3580"/>
    <w:rsid w:val="005D3CAF"/>
    <w:rsid w:val="005D4D72"/>
    <w:rsid w:val="005D5AF3"/>
    <w:rsid w:val="005E0101"/>
    <w:rsid w:val="005E0E09"/>
    <w:rsid w:val="005E1720"/>
    <w:rsid w:val="005E4502"/>
    <w:rsid w:val="005E74E2"/>
    <w:rsid w:val="005F3B49"/>
    <w:rsid w:val="005F7FC3"/>
    <w:rsid w:val="00600099"/>
    <w:rsid w:val="00601B45"/>
    <w:rsid w:val="006111B0"/>
    <w:rsid w:val="00613C5A"/>
    <w:rsid w:val="006222A2"/>
    <w:rsid w:val="00622C77"/>
    <w:rsid w:val="00623CC7"/>
    <w:rsid w:val="0062451B"/>
    <w:rsid w:val="00626C60"/>
    <w:rsid w:val="00630433"/>
    <w:rsid w:val="0063652D"/>
    <w:rsid w:val="00640AFD"/>
    <w:rsid w:val="006427B1"/>
    <w:rsid w:val="006429DD"/>
    <w:rsid w:val="006473C5"/>
    <w:rsid w:val="00647E56"/>
    <w:rsid w:val="00652569"/>
    <w:rsid w:val="00652C28"/>
    <w:rsid w:val="00653F53"/>
    <w:rsid w:val="00654C68"/>
    <w:rsid w:val="00655C6E"/>
    <w:rsid w:val="006574FE"/>
    <w:rsid w:val="006575F1"/>
    <w:rsid w:val="00657CED"/>
    <w:rsid w:val="00661AF7"/>
    <w:rsid w:val="006641D1"/>
    <w:rsid w:val="00665AD6"/>
    <w:rsid w:val="00667EE7"/>
    <w:rsid w:val="00671309"/>
    <w:rsid w:val="00672DBB"/>
    <w:rsid w:val="00676744"/>
    <w:rsid w:val="00685394"/>
    <w:rsid w:val="006858F1"/>
    <w:rsid w:val="0068683E"/>
    <w:rsid w:val="006953FD"/>
    <w:rsid w:val="00695A27"/>
    <w:rsid w:val="00695CCD"/>
    <w:rsid w:val="00696829"/>
    <w:rsid w:val="006969B8"/>
    <w:rsid w:val="006A0D7B"/>
    <w:rsid w:val="006A543A"/>
    <w:rsid w:val="006A60AF"/>
    <w:rsid w:val="006B159A"/>
    <w:rsid w:val="006B314D"/>
    <w:rsid w:val="006B5DAA"/>
    <w:rsid w:val="006B7CF6"/>
    <w:rsid w:val="006C0514"/>
    <w:rsid w:val="006C0677"/>
    <w:rsid w:val="006C3A5F"/>
    <w:rsid w:val="006C3DEE"/>
    <w:rsid w:val="006D2500"/>
    <w:rsid w:val="006D2BB7"/>
    <w:rsid w:val="006D4EFE"/>
    <w:rsid w:val="006E2B98"/>
    <w:rsid w:val="006E5CB9"/>
    <w:rsid w:val="006F206E"/>
    <w:rsid w:val="006F2FE6"/>
    <w:rsid w:val="006F4D35"/>
    <w:rsid w:val="006F6197"/>
    <w:rsid w:val="006F637D"/>
    <w:rsid w:val="006F6C28"/>
    <w:rsid w:val="00700675"/>
    <w:rsid w:val="0070375F"/>
    <w:rsid w:val="00705979"/>
    <w:rsid w:val="00710806"/>
    <w:rsid w:val="00710DD0"/>
    <w:rsid w:val="00711CBC"/>
    <w:rsid w:val="00716033"/>
    <w:rsid w:val="007226EB"/>
    <w:rsid w:val="00730D4A"/>
    <w:rsid w:val="00733B4B"/>
    <w:rsid w:val="00734F97"/>
    <w:rsid w:val="0073601B"/>
    <w:rsid w:val="007368EC"/>
    <w:rsid w:val="00741F95"/>
    <w:rsid w:val="00742407"/>
    <w:rsid w:val="0074730B"/>
    <w:rsid w:val="0075454D"/>
    <w:rsid w:val="0075752E"/>
    <w:rsid w:val="007607B1"/>
    <w:rsid w:val="0076260C"/>
    <w:rsid w:val="00763004"/>
    <w:rsid w:val="00764186"/>
    <w:rsid w:val="00765A67"/>
    <w:rsid w:val="0077160D"/>
    <w:rsid w:val="00772213"/>
    <w:rsid w:val="00772656"/>
    <w:rsid w:val="00775DC4"/>
    <w:rsid w:val="007810D3"/>
    <w:rsid w:val="00781F56"/>
    <w:rsid w:val="00796784"/>
    <w:rsid w:val="007A4FBB"/>
    <w:rsid w:val="007A7711"/>
    <w:rsid w:val="007B20CD"/>
    <w:rsid w:val="007B676B"/>
    <w:rsid w:val="007B73AF"/>
    <w:rsid w:val="007C26E6"/>
    <w:rsid w:val="007C520B"/>
    <w:rsid w:val="007C733A"/>
    <w:rsid w:val="007D5FBA"/>
    <w:rsid w:val="007D79C3"/>
    <w:rsid w:val="007E0627"/>
    <w:rsid w:val="007E1EF5"/>
    <w:rsid w:val="007E27F7"/>
    <w:rsid w:val="007E3179"/>
    <w:rsid w:val="007E5B39"/>
    <w:rsid w:val="007E7452"/>
    <w:rsid w:val="007F104F"/>
    <w:rsid w:val="007F1A93"/>
    <w:rsid w:val="007F64F8"/>
    <w:rsid w:val="0080069E"/>
    <w:rsid w:val="00801D41"/>
    <w:rsid w:val="008038C7"/>
    <w:rsid w:val="00805DD6"/>
    <w:rsid w:val="008101F7"/>
    <w:rsid w:val="0081252F"/>
    <w:rsid w:val="00812607"/>
    <w:rsid w:val="00813793"/>
    <w:rsid w:val="00813F63"/>
    <w:rsid w:val="00822AE4"/>
    <w:rsid w:val="00824888"/>
    <w:rsid w:val="00830E0B"/>
    <w:rsid w:val="00830FDF"/>
    <w:rsid w:val="0083266C"/>
    <w:rsid w:val="00833362"/>
    <w:rsid w:val="00837DC3"/>
    <w:rsid w:val="00841724"/>
    <w:rsid w:val="0084270F"/>
    <w:rsid w:val="00842BA2"/>
    <w:rsid w:val="00851B61"/>
    <w:rsid w:val="00853998"/>
    <w:rsid w:val="00855298"/>
    <w:rsid w:val="00856625"/>
    <w:rsid w:val="00863348"/>
    <w:rsid w:val="00870724"/>
    <w:rsid w:val="008715E1"/>
    <w:rsid w:val="00877A41"/>
    <w:rsid w:val="00877B10"/>
    <w:rsid w:val="0088081F"/>
    <w:rsid w:val="00883CB4"/>
    <w:rsid w:val="0088770E"/>
    <w:rsid w:val="00887BB8"/>
    <w:rsid w:val="008A1D52"/>
    <w:rsid w:val="008A32B4"/>
    <w:rsid w:val="008A3DC8"/>
    <w:rsid w:val="008A426F"/>
    <w:rsid w:val="008A5B57"/>
    <w:rsid w:val="008A673A"/>
    <w:rsid w:val="008B307B"/>
    <w:rsid w:val="008B6AB5"/>
    <w:rsid w:val="008B6F9A"/>
    <w:rsid w:val="008B71A2"/>
    <w:rsid w:val="008C067D"/>
    <w:rsid w:val="008C3450"/>
    <w:rsid w:val="008C4C3D"/>
    <w:rsid w:val="008D2FC5"/>
    <w:rsid w:val="008D3554"/>
    <w:rsid w:val="008D7067"/>
    <w:rsid w:val="008E03D0"/>
    <w:rsid w:val="008E3B82"/>
    <w:rsid w:val="008E3EE3"/>
    <w:rsid w:val="008E50A5"/>
    <w:rsid w:val="008F2427"/>
    <w:rsid w:val="008F707A"/>
    <w:rsid w:val="008F7594"/>
    <w:rsid w:val="009055C4"/>
    <w:rsid w:val="009167D8"/>
    <w:rsid w:val="00917177"/>
    <w:rsid w:val="009173E6"/>
    <w:rsid w:val="009246C8"/>
    <w:rsid w:val="00931F36"/>
    <w:rsid w:val="0093331B"/>
    <w:rsid w:val="00945EA3"/>
    <w:rsid w:val="00945F7F"/>
    <w:rsid w:val="00953452"/>
    <w:rsid w:val="00954309"/>
    <w:rsid w:val="009569E8"/>
    <w:rsid w:val="0096761A"/>
    <w:rsid w:val="0097077D"/>
    <w:rsid w:val="0097216B"/>
    <w:rsid w:val="00975F3D"/>
    <w:rsid w:val="0098189E"/>
    <w:rsid w:val="009830C9"/>
    <w:rsid w:val="00987375"/>
    <w:rsid w:val="009940B5"/>
    <w:rsid w:val="00995BA6"/>
    <w:rsid w:val="009A6019"/>
    <w:rsid w:val="009B054A"/>
    <w:rsid w:val="009B3E21"/>
    <w:rsid w:val="009B4927"/>
    <w:rsid w:val="009B4C9C"/>
    <w:rsid w:val="009B5BBC"/>
    <w:rsid w:val="009B6378"/>
    <w:rsid w:val="009D370A"/>
    <w:rsid w:val="009D5ECF"/>
    <w:rsid w:val="009E06E5"/>
    <w:rsid w:val="009E3E4C"/>
    <w:rsid w:val="009E45D4"/>
    <w:rsid w:val="009F28B8"/>
    <w:rsid w:val="009F47DC"/>
    <w:rsid w:val="00A03465"/>
    <w:rsid w:val="00A10A3D"/>
    <w:rsid w:val="00A2227B"/>
    <w:rsid w:val="00A23B17"/>
    <w:rsid w:val="00A27A19"/>
    <w:rsid w:val="00A35F73"/>
    <w:rsid w:val="00A36BF9"/>
    <w:rsid w:val="00A40FA2"/>
    <w:rsid w:val="00A41FD7"/>
    <w:rsid w:val="00A426BC"/>
    <w:rsid w:val="00A44CCD"/>
    <w:rsid w:val="00A4562F"/>
    <w:rsid w:val="00A45917"/>
    <w:rsid w:val="00A5447A"/>
    <w:rsid w:val="00A556B5"/>
    <w:rsid w:val="00A564FB"/>
    <w:rsid w:val="00A6170F"/>
    <w:rsid w:val="00A634FD"/>
    <w:rsid w:val="00A6383D"/>
    <w:rsid w:val="00A75946"/>
    <w:rsid w:val="00A75DA1"/>
    <w:rsid w:val="00A845B5"/>
    <w:rsid w:val="00A92572"/>
    <w:rsid w:val="00A93505"/>
    <w:rsid w:val="00A946CD"/>
    <w:rsid w:val="00AB0AF9"/>
    <w:rsid w:val="00AB1F49"/>
    <w:rsid w:val="00AB5227"/>
    <w:rsid w:val="00AB7512"/>
    <w:rsid w:val="00AC3329"/>
    <w:rsid w:val="00AC3C03"/>
    <w:rsid w:val="00AC5DDA"/>
    <w:rsid w:val="00AC7461"/>
    <w:rsid w:val="00AD06D9"/>
    <w:rsid w:val="00AD54F6"/>
    <w:rsid w:val="00AE4C18"/>
    <w:rsid w:val="00AE6792"/>
    <w:rsid w:val="00AF1EEE"/>
    <w:rsid w:val="00AF5618"/>
    <w:rsid w:val="00B03066"/>
    <w:rsid w:val="00B05555"/>
    <w:rsid w:val="00B0791F"/>
    <w:rsid w:val="00B07A1E"/>
    <w:rsid w:val="00B1018E"/>
    <w:rsid w:val="00B11928"/>
    <w:rsid w:val="00B204E1"/>
    <w:rsid w:val="00B20769"/>
    <w:rsid w:val="00B21B1D"/>
    <w:rsid w:val="00B2230D"/>
    <w:rsid w:val="00B23B63"/>
    <w:rsid w:val="00B25A0A"/>
    <w:rsid w:val="00B347B1"/>
    <w:rsid w:val="00B36658"/>
    <w:rsid w:val="00B411A5"/>
    <w:rsid w:val="00B43A79"/>
    <w:rsid w:val="00B43FDE"/>
    <w:rsid w:val="00B44312"/>
    <w:rsid w:val="00B44B92"/>
    <w:rsid w:val="00B4645E"/>
    <w:rsid w:val="00B47AFE"/>
    <w:rsid w:val="00B51123"/>
    <w:rsid w:val="00B51A43"/>
    <w:rsid w:val="00B52BE2"/>
    <w:rsid w:val="00B5361D"/>
    <w:rsid w:val="00B546DF"/>
    <w:rsid w:val="00B60F4F"/>
    <w:rsid w:val="00B67DA5"/>
    <w:rsid w:val="00B7027E"/>
    <w:rsid w:val="00B82F41"/>
    <w:rsid w:val="00B84AC1"/>
    <w:rsid w:val="00B86AC1"/>
    <w:rsid w:val="00B92B58"/>
    <w:rsid w:val="00B96991"/>
    <w:rsid w:val="00BA078D"/>
    <w:rsid w:val="00BA3820"/>
    <w:rsid w:val="00BB09F4"/>
    <w:rsid w:val="00BB206D"/>
    <w:rsid w:val="00BB3D39"/>
    <w:rsid w:val="00BC3473"/>
    <w:rsid w:val="00BC7110"/>
    <w:rsid w:val="00BD07D1"/>
    <w:rsid w:val="00BE5C3A"/>
    <w:rsid w:val="00BE6DD2"/>
    <w:rsid w:val="00BF5CAD"/>
    <w:rsid w:val="00C0352C"/>
    <w:rsid w:val="00C03F9D"/>
    <w:rsid w:val="00C06FDF"/>
    <w:rsid w:val="00C1033D"/>
    <w:rsid w:val="00C2005F"/>
    <w:rsid w:val="00C20C6D"/>
    <w:rsid w:val="00C21BDC"/>
    <w:rsid w:val="00C260CC"/>
    <w:rsid w:val="00C30508"/>
    <w:rsid w:val="00C359E7"/>
    <w:rsid w:val="00C36CBA"/>
    <w:rsid w:val="00C373C8"/>
    <w:rsid w:val="00C379A7"/>
    <w:rsid w:val="00C42858"/>
    <w:rsid w:val="00C4631B"/>
    <w:rsid w:val="00C467B1"/>
    <w:rsid w:val="00C474D9"/>
    <w:rsid w:val="00C519CF"/>
    <w:rsid w:val="00C52B8D"/>
    <w:rsid w:val="00C53B03"/>
    <w:rsid w:val="00C55217"/>
    <w:rsid w:val="00C566E9"/>
    <w:rsid w:val="00C63707"/>
    <w:rsid w:val="00C71926"/>
    <w:rsid w:val="00C812CD"/>
    <w:rsid w:val="00C81899"/>
    <w:rsid w:val="00C8315E"/>
    <w:rsid w:val="00C8514B"/>
    <w:rsid w:val="00C860DD"/>
    <w:rsid w:val="00C91496"/>
    <w:rsid w:val="00C94B6D"/>
    <w:rsid w:val="00C96507"/>
    <w:rsid w:val="00C96812"/>
    <w:rsid w:val="00CA2857"/>
    <w:rsid w:val="00CA3633"/>
    <w:rsid w:val="00CA3D43"/>
    <w:rsid w:val="00CA4B98"/>
    <w:rsid w:val="00CA559C"/>
    <w:rsid w:val="00CA79B1"/>
    <w:rsid w:val="00CB00EF"/>
    <w:rsid w:val="00CB7B48"/>
    <w:rsid w:val="00CC128B"/>
    <w:rsid w:val="00CC5ACD"/>
    <w:rsid w:val="00CC6340"/>
    <w:rsid w:val="00CC6EEE"/>
    <w:rsid w:val="00CC7C02"/>
    <w:rsid w:val="00CD0BE7"/>
    <w:rsid w:val="00CD0D68"/>
    <w:rsid w:val="00CD16D0"/>
    <w:rsid w:val="00CD341A"/>
    <w:rsid w:val="00CD553B"/>
    <w:rsid w:val="00CD5CEF"/>
    <w:rsid w:val="00CE0D69"/>
    <w:rsid w:val="00CE57F5"/>
    <w:rsid w:val="00CF00BA"/>
    <w:rsid w:val="00CF07E6"/>
    <w:rsid w:val="00CF2761"/>
    <w:rsid w:val="00D03182"/>
    <w:rsid w:val="00D0396C"/>
    <w:rsid w:val="00D05EE8"/>
    <w:rsid w:val="00D06033"/>
    <w:rsid w:val="00D07FC5"/>
    <w:rsid w:val="00D10765"/>
    <w:rsid w:val="00D13130"/>
    <w:rsid w:val="00D1548A"/>
    <w:rsid w:val="00D1663D"/>
    <w:rsid w:val="00D17A07"/>
    <w:rsid w:val="00D242DA"/>
    <w:rsid w:val="00D31DCE"/>
    <w:rsid w:val="00D34301"/>
    <w:rsid w:val="00D34751"/>
    <w:rsid w:val="00D429C9"/>
    <w:rsid w:val="00D510B0"/>
    <w:rsid w:val="00D51B8B"/>
    <w:rsid w:val="00D51D8C"/>
    <w:rsid w:val="00D51E18"/>
    <w:rsid w:val="00D536D0"/>
    <w:rsid w:val="00D5754B"/>
    <w:rsid w:val="00D62757"/>
    <w:rsid w:val="00D63F82"/>
    <w:rsid w:val="00D66CCD"/>
    <w:rsid w:val="00D7383E"/>
    <w:rsid w:val="00D74D37"/>
    <w:rsid w:val="00D76308"/>
    <w:rsid w:val="00D76E5E"/>
    <w:rsid w:val="00D81D5D"/>
    <w:rsid w:val="00D83E1B"/>
    <w:rsid w:val="00D85267"/>
    <w:rsid w:val="00D87E9D"/>
    <w:rsid w:val="00D92A71"/>
    <w:rsid w:val="00D9376D"/>
    <w:rsid w:val="00D94A77"/>
    <w:rsid w:val="00DA72CA"/>
    <w:rsid w:val="00DC435F"/>
    <w:rsid w:val="00DC545A"/>
    <w:rsid w:val="00DC5F75"/>
    <w:rsid w:val="00DD07D4"/>
    <w:rsid w:val="00DD4C4E"/>
    <w:rsid w:val="00DD4FD8"/>
    <w:rsid w:val="00DE45D2"/>
    <w:rsid w:val="00DE5300"/>
    <w:rsid w:val="00DF2B2E"/>
    <w:rsid w:val="00DF315E"/>
    <w:rsid w:val="00DF35D3"/>
    <w:rsid w:val="00DF5310"/>
    <w:rsid w:val="00E01225"/>
    <w:rsid w:val="00E033AD"/>
    <w:rsid w:val="00E04702"/>
    <w:rsid w:val="00E064CD"/>
    <w:rsid w:val="00E074D4"/>
    <w:rsid w:val="00E077BB"/>
    <w:rsid w:val="00E07BAD"/>
    <w:rsid w:val="00E100A2"/>
    <w:rsid w:val="00E137FE"/>
    <w:rsid w:val="00E15B9E"/>
    <w:rsid w:val="00E178A1"/>
    <w:rsid w:val="00E23910"/>
    <w:rsid w:val="00E23F39"/>
    <w:rsid w:val="00E25907"/>
    <w:rsid w:val="00E2754F"/>
    <w:rsid w:val="00E277FF"/>
    <w:rsid w:val="00E32F3A"/>
    <w:rsid w:val="00E3451D"/>
    <w:rsid w:val="00E41726"/>
    <w:rsid w:val="00E41CFC"/>
    <w:rsid w:val="00E527D3"/>
    <w:rsid w:val="00E548E4"/>
    <w:rsid w:val="00E6291C"/>
    <w:rsid w:val="00E66801"/>
    <w:rsid w:val="00E71D58"/>
    <w:rsid w:val="00E71F83"/>
    <w:rsid w:val="00E72F23"/>
    <w:rsid w:val="00E751DF"/>
    <w:rsid w:val="00E82910"/>
    <w:rsid w:val="00E86887"/>
    <w:rsid w:val="00E87328"/>
    <w:rsid w:val="00E90B80"/>
    <w:rsid w:val="00E9342B"/>
    <w:rsid w:val="00E95D4D"/>
    <w:rsid w:val="00E96216"/>
    <w:rsid w:val="00E97CF8"/>
    <w:rsid w:val="00EA45E1"/>
    <w:rsid w:val="00EA5A4F"/>
    <w:rsid w:val="00EA5EEE"/>
    <w:rsid w:val="00EB0361"/>
    <w:rsid w:val="00EB5369"/>
    <w:rsid w:val="00EB5E42"/>
    <w:rsid w:val="00EC0A66"/>
    <w:rsid w:val="00EC2ABC"/>
    <w:rsid w:val="00EC4715"/>
    <w:rsid w:val="00EC7D39"/>
    <w:rsid w:val="00ED342A"/>
    <w:rsid w:val="00EE04B6"/>
    <w:rsid w:val="00EE2F15"/>
    <w:rsid w:val="00EE361C"/>
    <w:rsid w:val="00EE5450"/>
    <w:rsid w:val="00EF4817"/>
    <w:rsid w:val="00EF4882"/>
    <w:rsid w:val="00EF7B37"/>
    <w:rsid w:val="00F01443"/>
    <w:rsid w:val="00F02B2A"/>
    <w:rsid w:val="00F14587"/>
    <w:rsid w:val="00F151CC"/>
    <w:rsid w:val="00F309CC"/>
    <w:rsid w:val="00F31505"/>
    <w:rsid w:val="00F31D08"/>
    <w:rsid w:val="00F40E49"/>
    <w:rsid w:val="00F43A33"/>
    <w:rsid w:val="00F46D4A"/>
    <w:rsid w:val="00F530F7"/>
    <w:rsid w:val="00F5443E"/>
    <w:rsid w:val="00F5547E"/>
    <w:rsid w:val="00F55A81"/>
    <w:rsid w:val="00F6313B"/>
    <w:rsid w:val="00F632FB"/>
    <w:rsid w:val="00F6515D"/>
    <w:rsid w:val="00F70F95"/>
    <w:rsid w:val="00F721E4"/>
    <w:rsid w:val="00F73748"/>
    <w:rsid w:val="00F73E34"/>
    <w:rsid w:val="00F80FA0"/>
    <w:rsid w:val="00F833E1"/>
    <w:rsid w:val="00F83627"/>
    <w:rsid w:val="00F8587E"/>
    <w:rsid w:val="00F90A1E"/>
    <w:rsid w:val="00F97005"/>
    <w:rsid w:val="00F97BB3"/>
    <w:rsid w:val="00FA2740"/>
    <w:rsid w:val="00FA53CE"/>
    <w:rsid w:val="00FB066A"/>
    <w:rsid w:val="00FB1C3A"/>
    <w:rsid w:val="00FB2C94"/>
    <w:rsid w:val="00FB2EB2"/>
    <w:rsid w:val="00FB59F2"/>
    <w:rsid w:val="00FB5C2C"/>
    <w:rsid w:val="00FB5C93"/>
    <w:rsid w:val="00FC225B"/>
    <w:rsid w:val="00FD2823"/>
    <w:rsid w:val="00FD3440"/>
    <w:rsid w:val="00FD5210"/>
    <w:rsid w:val="00FE4339"/>
    <w:rsid w:val="00FE624C"/>
    <w:rsid w:val="03FB660C"/>
    <w:rsid w:val="0AB87005"/>
    <w:rsid w:val="0B9D144A"/>
    <w:rsid w:val="0EF35089"/>
    <w:rsid w:val="22D016F7"/>
    <w:rsid w:val="3D72488B"/>
    <w:rsid w:val="3DFEC263"/>
    <w:rsid w:val="3FFB7017"/>
    <w:rsid w:val="420537C4"/>
    <w:rsid w:val="4D8F8F23"/>
    <w:rsid w:val="53F40261"/>
    <w:rsid w:val="61EB5F25"/>
    <w:rsid w:val="62DFCA24"/>
    <w:rsid w:val="6BFDC981"/>
    <w:rsid w:val="6EDCBFD1"/>
    <w:rsid w:val="73BEFC8B"/>
    <w:rsid w:val="73FC3EED"/>
    <w:rsid w:val="74C2288F"/>
    <w:rsid w:val="79EDD64C"/>
    <w:rsid w:val="7B6A1840"/>
    <w:rsid w:val="7CBF385B"/>
    <w:rsid w:val="7DAF0075"/>
    <w:rsid w:val="7DD5DBA6"/>
    <w:rsid w:val="7DED3721"/>
    <w:rsid w:val="7FE26632"/>
    <w:rsid w:val="7FE46B5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4C5F3"/>
  <w15:docId w15:val="{B403B0F0-6664-4DE7-A9FD-39D28ACF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ody Text"/>
    <w:basedOn w:val="a"/>
    <w:next w:val="a5"/>
    <w:link w:val="Char0"/>
    <w:uiPriority w:val="99"/>
    <w:qFormat/>
    <w:rPr>
      <w:rFonts w:ascii="Times New Roman" w:eastAsia="宋体" w:hAnsi="Times New Roman" w:cs="Times New Roman"/>
      <w:szCs w:val="20"/>
    </w:rPr>
  </w:style>
  <w:style w:type="paragraph" w:styleId="a5">
    <w:name w:val="Plain Text"/>
    <w:basedOn w:val="a"/>
    <w:link w:val="Char1"/>
    <w:qFormat/>
    <w:rPr>
      <w:rFonts w:ascii="宋体" w:hAnsi="Courier New"/>
      <w:szCs w:val="21"/>
    </w:rPr>
  </w:style>
  <w:style w:type="paragraph" w:styleId="a6">
    <w:name w:val="Date"/>
    <w:basedOn w:val="a"/>
    <w:next w:val="a"/>
    <w:link w:val="Char2"/>
    <w:uiPriority w:val="99"/>
    <w:semiHidden/>
    <w:unhideWhenUsed/>
    <w:qFormat/>
    <w:pPr>
      <w:ind w:leftChars="2500" w:left="100"/>
    </w:pPr>
  </w:style>
  <w:style w:type="paragraph" w:styleId="a7">
    <w:name w:val="Balloon Text"/>
    <w:basedOn w:val="a"/>
    <w:link w:val="Char3"/>
    <w:uiPriority w:val="99"/>
    <w:semiHidden/>
    <w:unhideWhenUsed/>
    <w:qFormat/>
    <w:rPr>
      <w:sz w:val="18"/>
      <w:szCs w:val="18"/>
    </w:rPr>
  </w:style>
  <w:style w:type="paragraph" w:styleId="a8">
    <w:name w:val="footer"/>
    <w:basedOn w:val="a"/>
    <w:link w:val="Char4"/>
    <w:uiPriority w:val="99"/>
    <w:unhideWhenUsed/>
    <w:qFormat/>
    <w:pPr>
      <w:tabs>
        <w:tab w:val="center" w:pos="4153"/>
        <w:tab w:val="right" w:pos="8306"/>
      </w:tabs>
      <w:snapToGrid w:val="0"/>
      <w:jc w:val="left"/>
    </w:pPr>
    <w:rPr>
      <w:sz w:val="18"/>
      <w:szCs w:val="18"/>
    </w:rPr>
  </w:style>
  <w:style w:type="paragraph" w:styleId="a9">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annotation subject"/>
    <w:basedOn w:val="a3"/>
    <w:next w:val="a3"/>
    <w:link w:val="Char6"/>
    <w:uiPriority w:val="99"/>
    <w:semiHidden/>
    <w:unhideWhenUsed/>
    <w:qFormat/>
    <w:rPr>
      <w:b/>
      <w:bCs/>
    </w:rPr>
  </w:style>
  <w:style w:type="table" w:styleId="ab">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rPr>
      <w:sz w:val="21"/>
      <w:szCs w:val="21"/>
    </w:rPr>
  </w:style>
  <w:style w:type="character" w:customStyle="1" w:styleId="Char5">
    <w:name w:val="页眉 Char"/>
    <w:basedOn w:val="a0"/>
    <w:link w:val="a9"/>
    <w:uiPriority w:val="99"/>
    <w:qFormat/>
    <w:rPr>
      <w:sz w:val="18"/>
      <w:szCs w:val="18"/>
    </w:rPr>
  </w:style>
  <w:style w:type="character" w:customStyle="1" w:styleId="Char4">
    <w:name w:val="页脚 Char"/>
    <w:basedOn w:val="a0"/>
    <w:link w:val="a8"/>
    <w:uiPriority w:val="99"/>
    <w:qFormat/>
    <w:rPr>
      <w:sz w:val="18"/>
      <w:szCs w:val="18"/>
    </w:rPr>
  </w:style>
  <w:style w:type="character" w:customStyle="1" w:styleId="Char3">
    <w:name w:val="批注框文本 Char"/>
    <w:basedOn w:val="a0"/>
    <w:link w:val="a7"/>
    <w:uiPriority w:val="99"/>
    <w:semiHidden/>
    <w:qFormat/>
    <w:rPr>
      <w:sz w:val="18"/>
      <w:szCs w:val="18"/>
    </w:rPr>
  </w:style>
  <w:style w:type="character" w:customStyle="1" w:styleId="Char2">
    <w:name w:val="日期 Char"/>
    <w:basedOn w:val="a0"/>
    <w:link w:val="a6"/>
    <w:uiPriority w:val="99"/>
    <w:semiHidden/>
    <w:qFormat/>
  </w:style>
  <w:style w:type="character" w:customStyle="1" w:styleId="Char1">
    <w:name w:val="纯文本 Char"/>
    <w:link w:val="a5"/>
    <w:qFormat/>
    <w:rPr>
      <w:rFonts w:ascii="宋体" w:hAnsi="Courier New"/>
      <w:szCs w:val="21"/>
    </w:rPr>
  </w:style>
  <w:style w:type="character" w:customStyle="1" w:styleId="Char10">
    <w:name w:val="纯文本 Char1"/>
    <w:basedOn w:val="a0"/>
    <w:uiPriority w:val="99"/>
    <w:semiHidden/>
    <w:qFormat/>
    <w:rPr>
      <w:rFonts w:ascii="宋体" w:eastAsia="宋体" w:hAnsi="Courier New" w:cs="Courier New"/>
      <w:szCs w:val="21"/>
    </w:rPr>
  </w:style>
  <w:style w:type="character" w:customStyle="1" w:styleId="Char0">
    <w:name w:val="正文文本 Char"/>
    <w:basedOn w:val="a0"/>
    <w:link w:val="a4"/>
    <w:uiPriority w:val="99"/>
    <w:qFormat/>
    <w:rPr>
      <w:rFonts w:ascii="Times New Roman" w:eastAsia="宋体" w:hAnsi="Times New Roman" w:cs="Times New Roman"/>
      <w:szCs w:val="20"/>
    </w:rPr>
  </w:style>
  <w:style w:type="paragraph" w:styleId="ae">
    <w:name w:val="List Paragraph"/>
    <w:basedOn w:val="a"/>
    <w:uiPriority w:val="34"/>
    <w:qFormat/>
    <w:pPr>
      <w:ind w:firstLineChars="200" w:firstLine="420"/>
    </w:pPr>
  </w:style>
  <w:style w:type="paragraph" w:customStyle="1" w:styleId="1">
    <w:name w:val="修订1"/>
    <w:hidden/>
    <w:uiPriority w:val="99"/>
    <w:semiHidden/>
    <w:qFormat/>
    <w:rPr>
      <w:kern w:val="2"/>
      <w:sz w:val="21"/>
      <w:szCs w:val="22"/>
    </w:rPr>
  </w:style>
  <w:style w:type="paragraph" w:customStyle="1" w:styleId="Char7">
    <w:name w:val="Char"/>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af">
    <w:name w:val="尽调表格"/>
    <w:basedOn w:val="a"/>
    <w:link w:val="af0"/>
    <w:qFormat/>
    <w:pPr>
      <w:widowControl/>
      <w:spacing w:before="30" w:after="30" w:line="240" w:lineRule="exact"/>
    </w:pPr>
    <w:rPr>
      <w:rFonts w:ascii="Arial" w:eastAsia="宋体" w:hAnsi="Arial" w:cs="宋体"/>
      <w:kern w:val="0"/>
      <w:szCs w:val="24"/>
    </w:rPr>
  </w:style>
  <w:style w:type="character" w:customStyle="1" w:styleId="af0">
    <w:name w:val="尽调表格 字符"/>
    <w:basedOn w:val="a0"/>
    <w:link w:val="af"/>
    <w:qFormat/>
    <w:rPr>
      <w:rFonts w:ascii="Arial" w:eastAsia="宋体" w:hAnsi="Arial" w:cs="宋体"/>
      <w:kern w:val="0"/>
      <w:szCs w:val="24"/>
    </w:rPr>
  </w:style>
  <w:style w:type="paragraph" w:customStyle="1" w:styleId="10">
    <w:name w:val="列表段落1"/>
    <w:basedOn w:val="a"/>
    <w:uiPriority w:val="34"/>
    <w:qFormat/>
    <w:pPr>
      <w:ind w:firstLineChars="200" w:firstLine="420"/>
    </w:pPr>
    <w:rPr>
      <w:rFonts w:ascii="Calibri" w:eastAsia="宋体" w:hAnsi="Calibri" w:cs="Times New Roman"/>
    </w:rPr>
  </w:style>
  <w:style w:type="paragraph" w:customStyle="1" w:styleId="Char11">
    <w:name w:val="Char1"/>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Char20">
    <w:name w:val="Char2"/>
    <w:basedOn w:val="a"/>
    <w:qFormat/>
    <w:pPr>
      <w:widowControl/>
      <w:snapToGrid w:val="0"/>
      <w:spacing w:line="240" w:lineRule="exact"/>
      <w:jc w:val="left"/>
    </w:pPr>
    <w:rPr>
      <w:rFonts w:ascii="Verdana" w:eastAsia="宋体" w:hAnsi="Verdana" w:cs="Times New Roman"/>
      <w:kern w:val="0"/>
      <w:sz w:val="20"/>
      <w:szCs w:val="20"/>
      <w:lang w:eastAsia="en-US"/>
    </w:rPr>
  </w:style>
  <w:style w:type="paragraph" w:customStyle="1" w:styleId="2">
    <w:name w:val="修订2"/>
    <w:hidden/>
    <w:uiPriority w:val="99"/>
    <w:semiHidden/>
    <w:qFormat/>
    <w:rPr>
      <w:kern w:val="2"/>
      <w:sz w:val="21"/>
      <w:szCs w:val="22"/>
    </w:rPr>
  </w:style>
  <w:style w:type="paragraph" w:customStyle="1" w:styleId="tabletrtdany">
    <w:name w:val="table_tr_td &gt; any"/>
    <w:basedOn w:val="a"/>
    <w:qFormat/>
    <w:rPr>
      <w:rFonts w:ascii="宋体" w:eastAsia="宋体" w:hAnsi="宋体" w:cs="宋体"/>
    </w:rPr>
  </w:style>
  <w:style w:type="character" w:customStyle="1" w:styleId="Char">
    <w:name w:val="批注文字 Char"/>
    <w:basedOn w:val="a0"/>
    <w:link w:val="a3"/>
    <w:uiPriority w:val="99"/>
    <w:semiHidden/>
    <w:rPr>
      <w:kern w:val="2"/>
      <w:sz w:val="21"/>
      <w:szCs w:val="22"/>
    </w:rPr>
  </w:style>
  <w:style w:type="character" w:customStyle="1" w:styleId="Char6">
    <w:name w:val="批注主题 Char"/>
    <w:basedOn w:val="Char"/>
    <w:link w:val="aa"/>
    <w:uiPriority w:val="99"/>
    <w:semiHidden/>
    <w:qFormat/>
    <w:rPr>
      <w:b/>
      <w:bCs/>
      <w:kern w:val="2"/>
      <w:sz w:val="21"/>
      <w:szCs w:val="22"/>
    </w:rPr>
  </w:style>
  <w:style w:type="paragraph" w:customStyle="1" w:styleId="af1">
    <w:name w:val="制度正文"/>
    <w:basedOn w:val="a"/>
    <w:link w:val="af2"/>
    <w:qFormat/>
    <w:pPr>
      <w:spacing w:line="590" w:lineRule="exact"/>
      <w:ind w:firstLineChars="200" w:firstLine="640"/>
    </w:pPr>
    <w:rPr>
      <w:rFonts w:ascii="Times New Roman" w:eastAsia="方正仿宋_GBK" w:hAnsi="Times New Roman" w:cs="Times New Roman"/>
      <w:sz w:val="32"/>
      <w:szCs w:val="32"/>
    </w:rPr>
  </w:style>
  <w:style w:type="character" w:customStyle="1" w:styleId="af2">
    <w:name w:val="制度正文 字符"/>
    <w:basedOn w:val="a0"/>
    <w:link w:val="af1"/>
    <w:qFormat/>
    <w:rPr>
      <w:rFonts w:ascii="Times New Roman" w:eastAsia="方正仿宋_GBK" w:hAnsi="Times New Roman" w:cs="Times New Roman"/>
      <w:kern w:val="2"/>
      <w:sz w:val="32"/>
      <w:szCs w:val="32"/>
    </w:rPr>
  </w:style>
  <w:style w:type="paragraph" w:customStyle="1" w:styleId="3">
    <w:name w:val="修订3"/>
    <w:hidden/>
    <w:uiPriority w:val="99"/>
    <w:semiHidden/>
    <w:qFormat/>
    <w:rPr>
      <w:kern w:val="2"/>
      <w:sz w:val="21"/>
      <w:szCs w:val="22"/>
    </w:rPr>
  </w:style>
  <w:style w:type="paragraph" w:customStyle="1" w:styleId="4">
    <w:name w:val="修订4"/>
    <w:hidden/>
    <w:uiPriority w:val="99"/>
    <w:semiHidden/>
    <w:qFormat/>
    <w:rPr>
      <w:kern w:val="2"/>
      <w:sz w:val="21"/>
      <w:szCs w:val="22"/>
    </w:rPr>
  </w:style>
  <w:style w:type="paragraph" w:customStyle="1" w:styleId="5">
    <w:name w:val="修订5"/>
    <w:hidden/>
    <w:uiPriority w:val="99"/>
    <w:semiHidden/>
    <w:qFormat/>
    <w:rPr>
      <w:kern w:val="2"/>
      <w:sz w:val="21"/>
      <w:szCs w:val="22"/>
    </w:rPr>
  </w:style>
  <w:style w:type="paragraph" w:customStyle="1" w:styleId="Style19">
    <w:name w:val="_Style 19"/>
    <w:basedOn w:val="a"/>
    <w:rsid w:val="00D0396C"/>
    <w:pPr>
      <w:widowControl/>
      <w:snapToGrid w:val="0"/>
      <w:spacing w:line="240" w:lineRule="exact"/>
      <w:jc w:val="left"/>
    </w:pPr>
    <w:rPr>
      <w:rFonts w:ascii="Verdana" w:eastAsia="宋体" w:hAnsi="Verdana" w:cs="Times New Roman"/>
      <w:kern w:val="0"/>
      <w:sz w:val="20"/>
      <w:szCs w:val="20"/>
      <w:lang w:eastAsia="en-US"/>
    </w:rPr>
  </w:style>
  <w:style w:type="paragraph" w:styleId="af3">
    <w:name w:val="Revision"/>
    <w:hidden/>
    <w:uiPriority w:val="99"/>
    <w:semiHidden/>
    <w:rsid w:val="00DE45D2"/>
    <w:rPr>
      <w:kern w:val="2"/>
      <w:sz w:val="21"/>
      <w:szCs w:val="22"/>
    </w:rPr>
  </w:style>
  <w:style w:type="character" w:customStyle="1" w:styleId="UnresolvedMention">
    <w:name w:val="Unresolved Mention"/>
    <w:basedOn w:val="a0"/>
    <w:uiPriority w:val="99"/>
    <w:semiHidden/>
    <w:unhideWhenUsed/>
    <w:rsid w:val="00482A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5023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201</Words>
  <Characters>1147</Characters>
  <Application>Microsoft Office Word</Application>
  <DocSecurity>0</DocSecurity>
  <Lines>9</Lines>
  <Paragraphs>2</Paragraphs>
  <ScaleCrop>false</ScaleCrop>
  <Company>Microsoft</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9</cp:revision>
  <cp:lastPrinted>2023-05-31T05:44:00Z</cp:lastPrinted>
  <dcterms:created xsi:type="dcterms:W3CDTF">2023-05-31T03:09:00Z</dcterms:created>
  <dcterms:modified xsi:type="dcterms:W3CDTF">2023-05-31T08:04:00Z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814B2A6A6506530E0D5F4F63991AB2C0</vt:lpwstr>
  </property>
</Properties>
</file>