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eastAsia="方正小标宋简体" w:cs="Times New Roman"/>
          <w:color w:val="auto"/>
          <w:sz w:val="40"/>
          <w:szCs w:val="32"/>
        </w:rPr>
      </w:pPr>
      <w:r>
        <w:rPr>
          <w:rFonts w:hint="default" w:ascii="Times New Roman" w:hAnsi="Times New Roman" w:eastAsia="方正小标宋简体" w:cs="Times New Roman"/>
          <w:color w:val="auto"/>
          <w:sz w:val="40"/>
          <w:szCs w:val="32"/>
        </w:rPr>
        <w:t>成都高新区科技服务业产业集聚区</w:t>
      </w:r>
    </w:p>
    <w:p>
      <w:pPr>
        <w:jc w:val="center"/>
        <w:rPr>
          <w:rFonts w:hint="default" w:ascii="Times New Roman" w:hAnsi="Times New Roman" w:eastAsia="方正小标宋简体" w:cs="Times New Roman"/>
          <w:color w:val="auto"/>
          <w:sz w:val="40"/>
          <w:szCs w:val="32"/>
        </w:rPr>
      </w:pPr>
      <w:r>
        <w:rPr>
          <w:rFonts w:hint="default" w:ascii="Times New Roman" w:hAnsi="Times New Roman" w:eastAsia="方正小标宋简体" w:cs="Times New Roman"/>
          <w:color w:val="auto"/>
          <w:sz w:val="40"/>
          <w:szCs w:val="32"/>
        </w:rPr>
        <w:t>项目申报指南</w:t>
      </w:r>
    </w:p>
    <w:p>
      <w:pPr>
        <w:rPr>
          <w:rFonts w:hint="default" w:ascii="Times New Roman" w:hAnsi="Times New Roman" w:eastAsia="仿宋_GB2312" w:cs="Times New Roman"/>
          <w:color w:val="auto"/>
          <w:sz w:val="32"/>
          <w:szCs w:val="32"/>
        </w:rPr>
      </w:pPr>
    </w:p>
    <w:p>
      <w:pPr>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区内各有关单位：</w:t>
      </w:r>
    </w:p>
    <w:p>
      <w:pPr>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为深入实施创新驱动发展战略，贯彻落实省、市对科技创新工作要求，加快推动</w:t>
      </w:r>
      <w:r>
        <w:rPr>
          <w:rFonts w:hint="default" w:ascii="Times New Roman" w:hAnsi="Times New Roman" w:eastAsia="仿宋_GB2312" w:cs="Times New Roman"/>
          <w:color w:val="auto"/>
          <w:sz w:val="32"/>
          <w:szCs w:val="32"/>
          <w:lang w:eastAsia="zh-CN"/>
        </w:rPr>
        <w:t>成都</w:t>
      </w:r>
      <w:r>
        <w:rPr>
          <w:rFonts w:hint="default" w:ascii="Times New Roman" w:hAnsi="Times New Roman" w:eastAsia="仿宋_GB2312" w:cs="Times New Roman"/>
          <w:color w:val="auto"/>
          <w:sz w:val="32"/>
          <w:szCs w:val="32"/>
        </w:rPr>
        <w:t>高新区科技服务业高质量发展，</w:t>
      </w:r>
      <w:r>
        <w:rPr>
          <w:rFonts w:hint="default" w:ascii="Times New Roman" w:hAnsi="Times New Roman" w:eastAsia="仿宋_GB2312" w:cs="Times New Roman"/>
          <w:color w:val="auto"/>
          <w:sz w:val="32"/>
          <w:szCs w:val="32"/>
          <w:lang w:eastAsia="zh-CN"/>
        </w:rPr>
        <w:t>助力科技成果转化，</w:t>
      </w:r>
      <w:r>
        <w:rPr>
          <w:rFonts w:hint="default" w:ascii="Times New Roman" w:hAnsi="Times New Roman" w:eastAsia="仿宋_GB2312" w:cs="Times New Roman"/>
          <w:color w:val="auto"/>
          <w:sz w:val="32"/>
          <w:szCs w:val="32"/>
        </w:rPr>
        <w:t>根据《四川省科技服务业发展专项项目管理办法》《四川省科技服务业发展专项资金管理办法》</w:t>
      </w:r>
      <w:r>
        <w:rPr>
          <w:rFonts w:hint="default" w:ascii="Times New Roman" w:hAnsi="Times New Roman" w:eastAsia="仿宋_GB2312" w:cs="Times New Roman"/>
          <w:color w:val="auto"/>
          <w:sz w:val="32"/>
          <w:szCs w:val="32"/>
          <w:lang w:eastAsia="zh-CN"/>
        </w:rPr>
        <w:t>《成都高新区科技创新局科技计划项目管理办法（试行）》</w:t>
      </w:r>
      <w:r>
        <w:rPr>
          <w:rFonts w:hint="default" w:ascii="Times New Roman" w:hAnsi="Times New Roman" w:eastAsia="仿宋_GB2312" w:cs="Times New Roman"/>
          <w:color w:val="auto"/>
          <w:sz w:val="32"/>
          <w:szCs w:val="32"/>
        </w:rPr>
        <w:t>及《成都高新区科技服务业发展专项资金管理办法》有关规定，现组织开展</w:t>
      </w:r>
      <w:r>
        <w:rPr>
          <w:rFonts w:hint="default" w:ascii="Times New Roman" w:hAnsi="Times New Roman" w:eastAsia="仿宋_GB2312" w:cs="Times New Roman"/>
          <w:color w:val="auto"/>
          <w:sz w:val="32"/>
          <w:szCs w:val="32"/>
          <w:lang w:eastAsia="zh-CN"/>
        </w:rPr>
        <w:t>成都</w:t>
      </w:r>
      <w:r>
        <w:rPr>
          <w:rFonts w:hint="default" w:ascii="Times New Roman" w:hAnsi="Times New Roman" w:eastAsia="仿宋_GB2312" w:cs="Times New Roman"/>
          <w:color w:val="auto"/>
          <w:sz w:val="32"/>
          <w:szCs w:val="32"/>
        </w:rPr>
        <w:t>高新区科技服务业产业集聚区建设项目申报工作，现将有关要求通知如下：</w:t>
      </w:r>
    </w:p>
    <w:p>
      <w:pPr>
        <w:ind w:firstLine="640" w:firstLineChars="200"/>
        <w:rPr>
          <w:rFonts w:hint="default" w:ascii="Times New Roman" w:hAnsi="Times New Roman" w:eastAsia="黑体" w:cs="Times New Roman"/>
          <w:color w:val="auto"/>
          <w:sz w:val="32"/>
          <w:szCs w:val="32"/>
          <w:lang w:eastAsia="zh-CN"/>
        </w:rPr>
      </w:pPr>
      <w:r>
        <w:rPr>
          <w:rFonts w:hint="default" w:ascii="Times New Roman" w:hAnsi="Times New Roman" w:eastAsia="黑体" w:cs="Times New Roman"/>
          <w:color w:val="auto"/>
          <w:sz w:val="32"/>
          <w:szCs w:val="32"/>
        </w:rPr>
        <w:t>一、申报条件</w:t>
      </w:r>
      <w:r>
        <w:rPr>
          <w:rFonts w:hint="default" w:ascii="Times New Roman" w:hAnsi="Times New Roman" w:eastAsia="黑体" w:cs="Times New Roman"/>
          <w:color w:val="auto"/>
          <w:sz w:val="32"/>
          <w:szCs w:val="32"/>
          <w:lang w:eastAsia="zh-CN"/>
        </w:rPr>
        <w:t>及要求</w:t>
      </w:r>
    </w:p>
    <w:p>
      <w:pPr>
        <w:widowControl/>
        <w:shd w:val="clear" w:color="auto" w:fill="FFFFFF"/>
        <w:spacing w:line="590" w:lineRule="exact"/>
        <w:ind w:firstLine="640"/>
        <w:jc w:val="left"/>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rPr>
        <w:t>（一）申报单位和项目负责人条件及要求</w:t>
      </w:r>
    </w:p>
    <w:p>
      <w:pPr>
        <w:widowControl/>
        <w:shd w:val="clear" w:color="auto" w:fill="FFFFFF"/>
        <w:spacing w:line="590" w:lineRule="exact"/>
        <w:ind w:firstLine="640"/>
        <w:jc w:val="left"/>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kern w:val="0"/>
          <w:sz w:val="32"/>
          <w:szCs w:val="32"/>
        </w:rPr>
        <w:t>申报单位应为注册地</w:t>
      </w:r>
      <w:r>
        <w:rPr>
          <w:rFonts w:hint="default" w:ascii="Times New Roman" w:hAnsi="Times New Roman" w:eastAsia="仿宋_GB2312" w:cs="Times New Roman"/>
          <w:color w:val="auto"/>
          <w:kern w:val="0"/>
          <w:sz w:val="32"/>
          <w:szCs w:val="32"/>
          <w:lang w:eastAsia="zh-CN"/>
        </w:rPr>
        <w:t>（住所）</w:t>
      </w:r>
      <w:r>
        <w:rPr>
          <w:rFonts w:hint="default" w:ascii="Times New Roman" w:hAnsi="Times New Roman" w:eastAsia="仿宋_GB2312" w:cs="Times New Roman"/>
          <w:color w:val="auto"/>
          <w:kern w:val="0"/>
          <w:sz w:val="32"/>
          <w:szCs w:val="32"/>
        </w:rPr>
        <w:t>与税收关系均在成都高新区</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具有独立法人资格</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sz w:val="32"/>
          <w:szCs w:val="32"/>
          <w:highlight w:val="none"/>
        </w:rPr>
        <w:t>依法纳税</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管理规范</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无不良信用记录</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自觉遵守安全生产</w:t>
      </w:r>
      <w:r>
        <w:rPr>
          <w:rFonts w:hint="default" w:ascii="Times New Roman" w:hAnsi="Times New Roman" w:eastAsia="仿宋_GB2312" w:cs="Times New Roman"/>
          <w:color w:val="auto"/>
          <w:sz w:val="32"/>
          <w:szCs w:val="32"/>
          <w:highlight w:val="none"/>
          <w:lang w:eastAsia="zh-CN"/>
        </w:rPr>
        <w:t>及</w:t>
      </w:r>
      <w:r>
        <w:rPr>
          <w:rFonts w:hint="default" w:ascii="Times New Roman" w:hAnsi="Times New Roman" w:eastAsia="仿宋_GB2312" w:cs="Times New Roman"/>
          <w:color w:val="auto"/>
          <w:sz w:val="32"/>
          <w:szCs w:val="32"/>
          <w:highlight w:val="none"/>
        </w:rPr>
        <w:t>环境保护等方面的法律法规</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近三年未发生重大安全事故</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具有一定科技服务能力或有一定的孵化培</w:t>
      </w:r>
      <w:r>
        <w:rPr>
          <w:rFonts w:hint="default" w:ascii="Times New Roman" w:hAnsi="Times New Roman" w:eastAsia="仿宋_GB2312" w:cs="Times New Roman"/>
          <w:color w:val="auto"/>
          <w:kern w:val="2"/>
          <w:sz w:val="32"/>
          <w:szCs w:val="32"/>
          <w:lang w:val="en-US" w:eastAsia="zh-CN" w:bidi="ar-SA"/>
        </w:rPr>
        <w:t>育资源的科技服务机构、单位或企业。</w:t>
      </w:r>
    </w:p>
    <w:p>
      <w:pPr>
        <w:widowControl/>
        <w:shd w:val="clear" w:color="auto" w:fill="FFFFFF"/>
        <w:spacing w:line="590" w:lineRule="exact"/>
        <w:ind w:firstLine="640"/>
        <w:jc w:val="left"/>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2.申报“科技服务业产业示范”方向的单位须为纳入成都高新区统计范围的规上科技服务业领域企业，且申报单位不得在同一年度内将同一项目跨计划重复申报（</w:t>
      </w:r>
      <w:r>
        <w:rPr>
          <w:rFonts w:hint="default" w:ascii="Times New Roman" w:hAnsi="Times New Roman" w:eastAsia="仿宋_GB2312" w:cs="Times New Roman"/>
          <w:color w:val="auto"/>
          <w:sz w:val="32"/>
          <w:szCs w:val="32"/>
          <w:lang w:val="en-US" w:eastAsia="zh-CN"/>
        </w:rPr>
        <w:t>对获得2022年度四川省科技服务业发展专项项目中“产业示范项目”立</w:t>
      </w:r>
      <w:r>
        <w:rPr>
          <w:rFonts w:hint="default" w:ascii="Times New Roman" w:hAnsi="Times New Roman" w:eastAsia="仿宋_GB2312" w:cs="Times New Roman"/>
          <w:color w:val="auto"/>
          <w:kern w:val="2"/>
          <w:sz w:val="32"/>
          <w:szCs w:val="32"/>
          <w:lang w:val="en-US" w:eastAsia="zh-CN" w:bidi="ar-SA"/>
        </w:rPr>
        <w:t>项的单位不重复支持）。</w:t>
      </w:r>
    </w:p>
    <w:p>
      <w:pPr>
        <w:widowControl/>
        <w:shd w:val="clear" w:color="auto" w:fill="FFFFFF"/>
        <w:spacing w:line="590" w:lineRule="exact"/>
        <w:ind w:firstLine="640"/>
        <w:jc w:val="left"/>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lang w:val="en-US" w:eastAsia="zh-CN" w:bidi="ar-SA"/>
        </w:rPr>
        <w:t>3.申报单位若承担有执行期在2022年12月31日前到期的科技厅各类项目，且截</w:t>
      </w:r>
      <w:r>
        <w:rPr>
          <w:rFonts w:hint="default" w:ascii="Times New Roman" w:hAnsi="Times New Roman" w:eastAsia="仿宋_GB2312" w:cs="Times New Roman"/>
          <w:color w:val="auto"/>
          <w:kern w:val="2"/>
          <w:sz w:val="32"/>
          <w:szCs w:val="32"/>
          <w:highlight w:val="none"/>
          <w:lang w:val="en-US" w:eastAsia="zh-CN" w:bidi="ar-SA"/>
        </w:rPr>
        <w:t>至2023年</w:t>
      </w:r>
      <w:r>
        <w:rPr>
          <w:rFonts w:hint="default" w:ascii="Times New Roman" w:hAnsi="Times New Roman" w:eastAsia="仿宋_GB2312" w:cs="Times New Roman"/>
          <w:color w:val="auto"/>
          <w:sz w:val="32"/>
          <w:szCs w:val="32"/>
          <w:highlight w:val="none"/>
          <w:lang w:val="en-US" w:eastAsia="zh-CN"/>
        </w:rPr>
        <w:t>6月3</w:t>
      </w:r>
      <w:r>
        <w:rPr>
          <w:rFonts w:hint="eastAsia" w:ascii="Times New Roman" w:hAnsi="Times New Roman" w:eastAsia="仿宋_GB2312" w:cs="Times New Roman"/>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lang w:val="en-US" w:eastAsia="zh-CN"/>
        </w:rPr>
        <w:t>日</w:t>
      </w:r>
      <w:r>
        <w:rPr>
          <w:rFonts w:hint="default" w:ascii="Times New Roman" w:hAnsi="Times New Roman" w:eastAsia="仿宋_GB2312" w:cs="Times New Roman"/>
          <w:color w:val="auto"/>
          <w:kern w:val="2"/>
          <w:sz w:val="32"/>
          <w:szCs w:val="32"/>
          <w:highlight w:val="none"/>
          <w:lang w:val="en-US" w:eastAsia="zh-CN" w:bidi="ar-SA"/>
        </w:rPr>
        <w:t>未通过项目验收的，牵头新申报的项目不予</w:t>
      </w:r>
      <w:r>
        <w:rPr>
          <w:rFonts w:hint="default" w:ascii="Times New Roman" w:hAnsi="Times New Roman" w:eastAsia="仿宋_GB2312" w:cs="Times New Roman"/>
          <w:color w:val="auto"/>
          <w:sz w:val="32"/>
          <w:szCs w:val="32"/>
          <w:highlight w:val="none"/>
          <w:lang w:val="en-US" w:eastAsia="zh-CN"/>
        </w:rPr>
        <w:t>受理</w:t>
      </w:r>
      <w:r>
        <w:rPr>
          <w:rFonts w:hint="default" w:ascii="Times New Roman" w:hAnsi="Times New Roman" w:eastAsia="仿宋_GB2312" w:cs="Times New Roman"/>
          <w:color w:val="auto"/>
          <w:kern w:val="2"/>
          <w:sz w:val="32"/>
          <w:szCs w:val="32"/>
          <w:highlight w:val="none"/>
          <w:lang w:val="en-US" w:eastAsia="zh-CN" w:bidi="ar-SA"/>
        </w:rPr>
        <w:t>。</w:t>
      </w:r>
    </w:p>
    <w:p>
      <w:pPr>
        <w:widowControl/>
        <w:shd w:val="clear" w:color="auto" w:fill="FFFFFF"/>
        <w:spacing w:line="590" w:lineRule="exact"/>
        <w:ind w:firstLine="640"/>
        <w:jc w:val="left"/>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4.同一申报单位同一项目不予重复支持。</w:t>
      </w:r>
    </w:p>
    <w:p>
      <w:pPr>
        <w:widowControl/>
        <w:shd w:val="clear" w:color="auto" w:fill="FFFFFF"/>
        <w:spacing w:line="590" w:lineRule="exact"/>
        <w:ind w:firstLine="640"/>
        <w:jc w:val="left"/>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5.多家单位联合申报的项目，各单位均应满足上述申报条件；且应在申报材料中明确各自承担的工作和职责，并附上联合申报实施项目的合作协议或合同。</w:t>
      </w:r>
    </w:p>
    <w:p>
      <w:pPr>
        <w:widowControl/>
        <w:shd w:val="clear" w:color="auto" w:fill="FFFFFF"/>
        <w:spacing w:line="590" w:lineRule="exact"/>
        <w:ind w:firstLine="640"/>
        <w:jc w:val="left"/>
        <w:rPr>
          <w:rFonts w:hint="default" w:ascii="Times New Roman" w:hAnsi="Times New Roman" w:eastAsia="仿宋_GB2312" w:cs="Times New Roman"/>
          <w:color w:val="000000"/>
          <w:kern w:val="0"/>
          <w:sz w:val="32"/>
          <w:szCs w:val="32"/>
          <w:lang w:val="en-US" w:eastAsia="zh-CN"/>
        </w:rPr>
      </w:pPr>
      <w:r>
        <w:rPr>
          <w:rFonts w:hint="default" w:ascii="Times New Roman" w:hAnsi="Times New Roman" w:eastAsia="仿宋_GB2312" w:cs="Times New Roman"/>
          <w:kern w:val="2"/>
          <w:sz w:val="32"/>
          <w:szCs w:val="32"/>
          <w:lang w:val="en-US" w:eastAsia="zh-CN" w:bidi="ar-SA"/>
        </w:rPr>
        <w:t>6.项目负责人须有本科以上学历（本科毕业工作3年以上，硕士研究生毕业工作1年以上）;或相关专业副高级以上职称；或近三年（2020-2022）获得省部级科技进步奖的科技人员（获得个人证书）。每个项目负责人限申报1项，有项目到期无故未验收或项目正在实施的项目负责人,不得申报。</w:t>
      </w:r>
    </w:p>
    <w:p>
      <w:pPr>
        <w:widowControl/>
        <w:shd w:val="clear" w:color="auto" w:fill="FFFFFF"/>
        <w:spacing w:line="590" w:lineRule="exact"/>
        <w:ind w:firstLine="640"/>
        <w:jc w:val="left"/>
        <w:rPr>
          <w:rFonts w:hint="default" w:ascii="Times New Roman" w:hAnsi="Times New Roman" w:eastAsia="黑体" w:cs="Times New Roman"/>
          <w:color w:val="000000"/>
          <w:kern w:val="0"/>
          <w:sz w:val="32"/>
          <w:szCs w:val="32"/>
        </w:rPr>
      </w:pPr>
      <w:r>
        <w:rPr>
          <w:rFonts w:hint="default" w:ascii="Times New Roman" w:hAnsi="Times New Roman" w:eastAsia="黑体" w:cs="Times New Roman"/>
          <w:color w:val="000000"/>
          <w:kern w:val="0"/>
          <w:sz w:val="32"/>
          <w:szCs w:val="32"/>
        </w:rPr>
        <w:t>（二）其他要求</w:t>
      </w:r>
    </w:p>
    <w:p>
      <w:pPr>
        <w:widowControl/>
        <w:shd w:val="clear" w:color="auto" w:fill="FFFFFF"/>
        <w:spacing w:line="590" w:lineRule="exact"/>
        <w:ind w:firstLine="640"/>
        <w:jc w:val="left"/>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000000"/>
          <w:kern w:val="0"/>
          <w:sz w:val="32"/>
          <w:szCs w:val="32"/>
        </w:rPr>
        <w:t>1.科技服务业产业示范</w:t>
      </w:r>
      <w:r>
        <w:rPr>
          <w:rFonts w:hint="default" w:ascii="Times New Roman" w:hAnsi="Times New Roman" w:eastAsia="仿宋_GB2312" w:cs="Times New Roman"/>
          <w:color w:val="000000"/>
          <w:kern w:val="0"/>
          <w:sz w:val="32"/>
          <w:szCs w:val="32"/>
          <w:lang w:eastAsia="zh-CN"/>
        </w:rPr>
        <w:t>方向</w:t>
      </w:r>
      <w:r>
        <w:rPr>
          <w:rFonts w:hint="default" w:ascii="Times New Roman" w:hAnsi="Times New Roman" w:eastAsia="仿宋_GB2312" w:cs="Times New Roman"/>
          <w:color w:val="000000"/>
          <w:kern w:val="0"/>
          <w:sz w:val="32"/>
          <w:szCs w:val="32"/>
          <w:lang w:val="en-US" w:eastAsia="zh-CN"/>
        </w:rPr>
        <w:t>（</w:t>
      </w:r>
      <w:r>
        <w:rPr>
          <w:rFonts w:hint="default" w:ascii="Times New Roman" w:hAnsi="Times New Roman" w:eastAsia="仿宋_GB2312" w:cs="Times New Roman"/>
          <w:color w:val="000000"/>
          <w:kern w:val="0"/>
          <w:sz w:val="32"/>
          <w:szCs w:val="32"/>
        </w:rPr>
        <w:t>科技服务业企业创新发展</w:t>
      </w:r>
      <w:r>
        <w:rPr>
          <w:rFonts w:hint="default" w:ascii="Times New Roman" w:hAnsi="Times New Roman" w:eastAsia="仿宋_GB2312" w:cs="Times New Roman"/>
          <w:color w:val="000000"/>
          <w:kern w:val="0"/>
          <w:sz w:val="32"/>
          <w:szCs w:val="32"/>
          <w:lang w:eastAsia="zh-CN"/>
        </w:rPr>
        <w:t>）项目</w:t>
      </w:r>
      <w:r>
        <w:rPr>
          <w:rFonts w:hint="default" w:ascii="Times New Roman" w:hAnsi="Times New Roman" w:eastAsia="仿宋_GB2312" w:cs="Times New Roman"/>
          <w:color w:val="000000"/>
          <w:kern w:val="0"/>
          <w:sz w:val="32"/>
          <w:szCs w:val="32"/>
        </w:rPr>
        <w:t>申请经费与自筹资金的比例不低于1:2，需提供自筹能力证明材料（申报时上月末企业财务报表、上月末银行对账单、银行贷款授信证明</w:t>
      </w:r>
      <w:r>
        <w:rPr>
          <w:rFonts w:hint="default" w:ascii="Times New Roman" w:hAnsi="Times New Roman" w:eastAsia="仿宋_GB2312" w:cs="Times New Roman"/>
          <w:color w:val="000000"/>
          <w:kern w:val="0"/>
          <w:sz w:val="32"/>
          <w:szCs w:val="32"/>
          <w:lang w:eastAsia="zh-CN"/>
        </w:rPr>
        <w:t>、银行存款证明</w:t>
      </w:r>
      <w:r>
        <w:rPr>
          <w:rFonts w:hint="default" w:ascii="Times New Roman" w:hAnsi="Times New Roman" w:eastAsia="仿宋_GB2312" w:cs="Times New Roman"/>
          <w:color w:val="000000"/>
          <w:kern w:val="0"/>
          <w:sz w:val="32"/>
          <w:szCs w:val="32"/>
        </w:rPr>
        <w:t>之一）。</w:t>
      </w:r>
    </w:p>
    <w:p>
      <w:pPr>
        <w:widowControl/>
        <w:shd w:val="clear" w:color="auto" w:fill="FFFFFF"/>
        <w:spacing w:line="590" w:lineRule="exact"/>
        <w:ind w:firstLine="640"/>
        <w:jc w:val="left"/>
        <w:rPr>
          <w:rFonts w:hint="default" w:ascii="Times New Roman" w:hAnsi="Times New Roman" w:eastAsia="微软雅黑" w:cs="Times New Roman"/>
          <w:color w:val="333333"/>
          <w:kern w:val="0"/>
          <w:sz w:val="24"/>
          <w:szCs w:val="24"/>
        </w:rPr>
      </w:pPr>
      <w:r>
        <w:rPr>
          <w:rFonts w:hint="default" w:ascii="Times New Roman" w:hAnsi="Times New Roman" w:eastAsia="仿宋_GB2312" w:cs="Times New Roman"/>
          <w:color w:val="000000"/>
          <w:kern w:val="0"/>
          <w:sz w:val="32"/>
          <w:szCs w:val="32"/>
          <w:lang w:val="en-US" w:eastAsia="zh-CN"/>
        </w:rPr>
        <w:t>2</w:t>
      </w:r>
      <w:r>
        <w:rPr>
          <w:rFonts w:hint="default" w:ascii="Times New Roman" w:hAnsi="Times New Roman" w:eastAsia="仿宋_GB2312" w:cs="Times New Roman"/>
          <w:color w:val="000000"/>
          <w:kern w:val="0"/>
          <w:sz w:val="32"/>
          <w:szCs w:val="32"/>
        </w:rPr>
        <w:t>.项目立项后，</w:t>
      </w:r>
      <w:r>
        <w:rPr>
          <w:rFonts w:hint="default" w:ascii="Times New Roman" w:hAnsi="Times New Roman" w:eastAsia="仿宋_GB2312" w:cs="Times New Roman"/>
          <w:color w:val="000000"/>
          <w:kern w:val="0"/>
          <w:sz w:val="32"/>
          <w:szCs w:val="32"/>
          <w:lang w:eastAsia="zh-CN"/>
        </w:rPr>
        <w:t>专项</w:t>
      </w:r>
      <w:r>
        <w:rPr>
          <w:rFonts w:hint="default" w:ascii="Times New Roman" w:hAnsi="Times New Roman" w:eastAsia="仿宋_GB2312" w:cs="Times New Roman"/>
          <w:color w:val="000000"/>
          <w:kern w:val="0"/>
          <w:sz w:val="32"/>
          <w:szCs w:val="32"/>
        </w:rPr>
        <w:t>资金实际资助额度未达到申请额度的，差额部分由项目承担单位自筹配套解决。</w:t>
      </w:r>
    </w:p>
    <w:p>
      <w:pPr>
        <w:ind w:firstLine="640" w:firstLineChars="200"/>
        <w:rPr>
          <w:rFonts w:hint="default" w:ascii="Times New Roman" w:hAnsi="Times New Roman" w:eastAsia="仿宋_GB2312" w:cs="Times New Roman"/>
          <w:color w:val="000000"/>
          <w:kern w:val="0"/>
          <w:sz w:val="32"/>
          <w:szCs w:val="32"/>
          <w:lang w:eastAsia="zh-CN"/>
        </w:rPr>
      </w:pPr>
      <w:r>
        <w:rPr>
          <w:rFonts w:hint="default" w:ascii="Times New Roman" w:hAnsi="Times New Roman" w:eastAsia="仿宋_GB2312" w:cs="Times New Roman"/>
          <w:color w:val="000000"/>
          <w:kern w:val="0"/>
          <w:sz w:val="32"/>
          <w:szCs w:val="32"/>
          <w:lang w:val="en-US" w:eastAsia="zh-CN"/>
        </w:rPr>
        <w:t>3</w:t>
      </w:r>
      <w:r>
        <w:rPr>
          <w:rFonts w:hint="default" w:ascii="Times New Roman" w:hAnsi="Times New Roman" w:eastAsia="仿宋_GB2312" w:cs="Times New Roman"/>
          <w:color w:val="000000"/>
          <w:kern w:val="0"/>
          <w:sz w:val="32"/>
          <w:szCs w:val="32"/>
        </w:rPr>
        <w:t>.项目执行</w:t>
      </w:r>
      <w:r>
        <w:rPr>
          <w:rFonts w:hint="default" w:ascii="Times New Roman" w:hAnsi="Times New Roman" w:eastAsia="仿宋_GB2312" w:cs="Times New Roman"/>
          <w:color w:val="000000"/>
          <w:kern w:val="0"/>
          <w:sz w:val="32"/>
          <w:szCs w:val="32"/>
          <w:lang w:eastAsia="zh-CN"/>
        </w:rPr>
        <w:t>期限</w:t>
      </w:r>
      <w:r>
        <w:rPr>
          <w:rFonts w:hint="default" w:ascii="Times New Roman" w:hAnsi="Times New Roman" w:eastAsia="仿宋_GB2312" w:cs="Times New Roman"/>
          <w:color w:val="000000"/>
          <w:kern w:val="0"/>
          <w:sz w:val="32"/>
          <w:szCs w:val="32"/>
        </w:rPr>
        <w:t>不超过</w:t>
      </w:r>
      <w:r>
        <w:rPr>
          <w:rFonts w:hint="default" w:ascii="Times New Roman" w:hAnsi="Times New Roman" w:eastAsia="仿宋_GB2312" w:cs="Times New Roman"/>
          <w:color w:val="000000"/>
          <w:kern w:val="0"/>
          <w:sz w:val="32"/>
          <w:szCs w:val="32"/>
          <w:highlight w:val="none"/>
        </w:rPr>
        <w:t>1</w:t>
      </w:r>
      <w:r>
        <w:rPr>
          <w:rFonts w:hint="default" w:ascii="Times New Roman" w:hAnsi="Times New Roman" w:eastAsia="仿宋_GB2312" w:cs="Times New Roman"/>
          <w:color w:val="000000"/>
          <w:kern w:val="0"/>
          <w:sz w:val="32"/>
          <w:szCs w:val="32"/>
        </w:rPr>
        <w:t>年</w:t>
      </w:r>
      <w:r>
        <w:rPr>
          <w:rFonts w:hint="default" w:ascii="Times New Roman" w:hAnsi="Times New Roman" w:eastAsia="仿宋_GB2312" w:cs="Times New Roman"/>
          <w:color w:val="000000"/>
          <w:kern w:val="0"/>
          <w:sz w:val="32"/>
          <w:szCs w:val="32"/>
          <w:lang w:eastAsia="zh-CN"/>
        </w:rPr>
        <w:t>，自合同签订之日起算。</w:t>
      </w:r>
    </w:p>
    <w:p>
      <w:pPr>
        <w:ind w:firstLine="640" w:firstLineChars="200"/>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rPr>
        <w:t>二、支持</w:t>
      </w:r>
      <w:r>
        <w:rPr>
          <w:rFonts w:hint="default" w:ascii="Times New Roman" w:hAnsi="Times New Roman" w:eastAsia="黑体" w:cs="Times New Roman"/>
          <w:sz w:val="32"/>
          <w:szCs w:val="32"/>
          <w:lang w:eastAsia="zh-CN"/>
        </w:rPr>
        <w:t>方向</w:t>
      </w:r>
    </w:p>
    <w:p>
      <w:pPr>
        <w:ind w:firstLine="643" w:firstLineChars="200"/>
        <w:rPr>
          <w:rFonts w:hint="default" w:ascii="Times New Roman" w:hAnsi="Times New Roman" w:eastAsia="楷体" w:cs="Times New Roman"/>
          <w:b/>
          <w:bCs/>
          <w:sz w:val="32"/>
          <w:szCs w:val="32"/>
        </w:rPr>
      </w:pPr>
      <w:r>
        <w:rPr>
          <w:rFonts w:hint="default" w:ascii="Times New Roman" w:hAnsi="Times New Roman" w:eastAsia="楷体" w:cs="Times New Roman"/>
          <w:b/>
          <w:bCs/>
          <w:sz w:val="32"/>
          <w:szCs w:val="32"/>
        </w:rPr>
        <w:t>（</w:t>
      </w:r>
      <w:r>
        <w:rPr>
          <w:rFonts w:hint="default" w:ascii="Times New Roman" w:hAnsi="Times New Roman" w:eastAsia="楷体" w:cs="Times New Roman"/>
          <w:b/>
          <w:bCs/>
          <w:sz w:val="32"/>
          <w:szCs w:val="32"/>
          <w:lang w:eastAsia="zh-CN"/>
        </w:rPr>
        <w:t>一</w:t>
      </w:r>
      <w:r>
        <w:rPr>
          <w:rFonts w:hint="default" w:ascii="Times New Roman" w:hAnsi="Times New Roman" w:eastAsia="楷体" w:cs="Times New Roman"/>
          <w:b/>
          <w:bCs/>
          <w:sz w:val="32"/>
          <w:szCs w:val="32"/>
        </w:rPr>
        <w:t>）</w:t>
      </w:r>
      <w:r>
        <w:rPr>
          <w:rFonts w:hint="default" w:ascii="Times New Roman" w:hAnsi="Times New Roman" w:eastAsia="楷体" w:cs="Times New Roman"/>
          <w:b/>
          <w:bCs/>
          <w:sz w:val="32"/>
          <w:szCs w:val="32"/>
          <w:lang w:eastAsia="zh-CN"/>
        </w:rPr>
        <w:t>方向一：</w:t>
      </w:r>
      <w:r>
        <w:rPr>
          <w:rFonts w:hint="default" w:ascii="Times New Roman" w:hAnsi="Times New Roman" w:eastAsia="楷体" w:cs="Times New Roman"/>
          <w:b/>
          <w:bCs/>
          <w:sz w:val="32"/>
          <w:szCs w:val="32"/>
        </w:rPr>
        <w:t>支持科技服务业产业示范</w:t>
      </w:r>
    </w:p>
    <w:p>
      <w:pPr>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lang w:val="en-US" w:eastAsia="zh-CN"/>
        </w:rPr>
        <w:t>项目1</w:t>
      </w:r>
      <w:r>
        <w:rPr>
          <w:rFonts w:hint="default" w:ascii="Times New Roman" w:hAnsi="Times New Roman" w:eastAsia="仿宋_GB2312" w:cs="Times New Roman"/>
          <w:b/>
          <w:sz w:val="32"/>
          <w:szCs w:val="32"/>
          <w:highlight w:val="none"/>
        </w:rPr>
        <w:t>.科技服务业企业创新发展</w:t>
      </w:r>
    </w:p>
    <w:p>
      <w:pPr>
        <w:ind w:firstLine="643" w:firstLineChars="200"/>
        <w:rPr>
          <w:rFonts w:hint="default" w:ascii="Times New Roman" w:hAnsi="Times New Roman" w:eastAsia="仿宋_GB2312" w:cs="Times New Roman"/>
          <w:color w:val="0000FF"/>
          <w:sz w:val="32"/>
          <w:szCs w:val="32"/>
          <w:lang w:val="en-US" w:eastAsia="zh-CN"/>
        </w:rPr>
      </w:pP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b/>
          <w:bCs/>
          <w:sz w:val="32"/>
          <w:szCs w:val="32"/>
          <w:lang w:val="en-US" w:eastAsia="zh-CN"/>
        </w:rPr>
        <w:t>1</w:t>
      </w: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b/>
          <w:bCs/>
          <w:sz w:val="32"/>
          <w:szCs w:val="32"/>
        </w:rPr>
        <w:t>项目内容：</w:t>
      </w:r>
      <w:r>
        <w:rPr>
          <w:rFonts w:hint="default" w:ascii="Times New Roman" w:hAnsi="Times New Roman" w:eastAsia="仿宋_GB2312" w:cs="Times New Roman"/>
          <w:sz w:val="32"/>
          <w:szCs w:val="32"/>
        </w:rPr>
        <w:t>重点支持科学技术研发服务领域、检验检测服务领域、信息资源服务领域、知识产权成果转化服务领域科技服务业企业设立自选命题项目，完善自身科技服务产业创新链，促进全区科技服务业做大做强。项目由区内规模以上科技服务业企业牵头申报，企业上年度</w:t>
      </w:r>
      <w:r>
        <w:rPr>
          <w:rFonts w:hint="default" w:ascii="Times New Roman" w:hAnsi="Times New Roman" w:eastAsia="仿宋_GB2312" w:cs="Times New Roman"/>
          <w:sz w:val="32"/>
          <w:szCs w:val="32"/>
          <w:lang w:eastAsia="zh-CN"/>
        </w:rPr>
        <w:t>营业收入</w:t>
      </w:r>
      <w:r>
        <w:rPr>
          <w:rFonts w:hint="default" w:ascii="Times New Roman" w:hAnsi="Times New Roman" w:eastAsia="仿宋_GB2312" w:cs="Times New Roman"/>
          <w:sz w:val="32"/>
          <w:szCs w:val="32"/>
        </w:rPr>
        <w:t>不得低于2000万元。</w:t>
      </w:r>
    </w:p>
    <w:p>
      <w:pPr>
        <w:spacing w:line="560"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lang w:eastAsia="zh-CN"/>
        </w:rPr>
        <w:t>（2）考核指标</w:t>
      </w:r>
      <w:r>
        <w:rPr>
          <w:rFonts w:hint="default" w:ascii="Times New Roman" w:hAnsi="Times New Roman" w:eastAsia="仿宋_GB2312" w:cs="Times New Roman"/>
          <w:b/>
          <w:sz w:val="32"/>
          <w:szCs w:val="32"/>
          <w:highlight w:val="none"/>
        </w:rPr>
        <w:t>：</w:t>
      </w:r>
    </w:p>
    <w:p>
      <w:pPr>
        <w:spacing w:line="560" w:lineRule="exact"/>
        <w:ind w:firstLine="630"/>
        <w:rPr>
          <w:rFonts w:hint="default"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color w:val="auto"/>
          <w:sz w:val="32"/>
          <w:szCs w:val="32"/>
          <w:highlight w:val="none"/>
          <w:lang w:eastAsia="zh-CN"/>
        </w:rPr>
        <w:t>项目应具有显著社会效益和示范作用，考核指标应量化、可考核。申报单位自行设立不少于3项技术指标及不少于1项财务指标（含2023年度营收指标）作为考核指标，自选命题范围如下：</w:t>
      </w:r>
    </w:p>
    <w:p>
      <w:pPr>
        <w:spacing w:line="560" w:lineRule="exact"/>
        <w:ind w:firstLine="630"/>
        <w:rPr>
          <w:rFonts w:hint="default"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color w:val="auto"/>
          <w:sz w:val="32"/>
          <w:szCs w:val="32"/>
          <w:highlight w:val="none"/>
          <w:lang w:eastAsia="zh-CN"/>
        </w:rPr>
        <w:t>1.科学技术研发服务领域：发展基于人工智能、5G、大数据、云计算等数字经济新技术的研发设计资源共享、研发设计外包众包的研发设计新模式、新业态，提升智能设计、协同设计、绿色设计能力。</w:t>
      </w:r>
    </w:p>
    <w:p>
      <w:pPr>
        <w:spacing w:line="560" w:lineRule="exact"/>
        <w:ind w:firstLine="630"/>
        <w:rPr>
          <w:rFonts w:hint="default"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color w:val="auto"/>
          <w:sz w:val="32"/>
          <w:szCs w:val="32"/>
          <w:highlight w:val="none"/>
          <w:lang w:eastAsia="zh-CN"/>
        </w:rPr>
        <w:t>2.检验检测服务领域：开展面向全区重点产业和特色优势产业的检验检测服务应用和示范，发展检验检测平台服务智能化、规模化、多元化、标准化和多层次协同服务新模式。</w:t>
      </w:r>
    </w:p>
    <w:p>
      <w:pPr>
        <w:spacing w:line="560" w:lineRule="exact"/>
        <w:ind w:firstLine="630"/>
        <w:rPr>
          <w:rFonts w:hint="default"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color w:val="auto"/>
          <w:sz w:val="32"/>
          <w:szCs w:val="32"/>
          <w:highlight w:val="none"/>
          <w:lang w:eastAsia="zh-CN"/>
        </w:rPr>
        <w:t>3.信息资源服务领域：开展人工智能、5G、网络空间安全、基础软件、云计算、大数据、物联网、移动互联网在科技服务和管理等方面的重大应用与示范。</w:t>
      </w:r>
    </w:p>
    <w:p>
      <w:pPr>
        <w:spacing w:line="560" w:lineRule="exact"/>
        <w:ind w:firstLine="630"/>
        <w:rPr>
          <w:rFonts w:hint="default"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color w:val="auto"/>
          <w:sz w:val="32"/>
          <w:szCs w:val="32"/>
          <w:highlight w:val="none"/>
          <w:lang w:eastAsia="zh-CN"/>
        </w:rPr>
        <w:t>4.知识产权成果转化服务领域：支持技术转移服务、成果转化服务、技术咨询服务、知识产权服务模式创新。</w:t>
      </w:r>
    </w:p>
    <w:p>
      <w:pPr>
        <w:spacing w:line="560" w:lineRule="exact"/>
        <w:ind w:firstLine="630"/>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eastAsia="zh-CN"/>
        </w:rPr>
        <w:t>）支持方式：</w:t>
      </w:r>
      <w:r>
        <w:rPr>
          <w:rFonts w:hint="default" w:ascii="Times New Roman" w:hAnsi="Times New Roman" w:eastAsia="仿宋_GB2312" w:cs="Times New Roman"/>
          <w:sz w:val="32"/>
          <w:szCs w:val="32"/>
          <w:lang w:eastAsia="zh-CN"/>
        </w:rPr>
        <w:t>采用专项资助（前资助）方式，总支持经费不超过</w:t>
      </w:r>
      <w:r>
        <w:rPr>
          <w:rFonts w:hint="default" w:ascii="Times New Roman" w:hAnsi="Times New Roman" w:eastAsia="仿宋_GB2312" w:cs="Times New Roman"/>
          <w:color w:val="auto"/>
          <w:sz w:val="32"/>
          <w:szCs w:val="32"/>
          <w:lang w:val="en-US" w:eastAsia="zh-CN"/>
        </w:rPr>
        <w:t>210</w:t>
      </w:r>
      <w:r>
        <w:rPr>
          <w:rFonts w:hint="default" w:ascii="Times New Roman" w:hAnsi="Times New Roman" w:eastAsia="仿宋_GB2312" w:cs="Times New Roman"/>
          <w:color w:val="auto"/>
          <w:sz w:val="32"/>
          <w:szCs w:val="32"/>
        </w:rPr>
        <w:t>万元。</w:t>
      </w:r>
    </w:p>
    <w:p>
      <w:pPr>
        <w:ind w:firstLine="643" w:firstLineChars="200"/>
        <w:rPr>
          <w:rFonts w:hint="default" w:ascii="Times New Roman" w:hAnsi="Times New Roman" w:eastAsia="楷体" w:cs="Times New Roman"/>
          <w:b/>
          <w:bCs/>
          <w:sz w:val="32"/>
          <w:szCs w:val="32"/>
        </w:rPr>
      </w:pPr>
      <w:r>
        <w:rPr>
          <w:rFonts w:hint="default" w:ascii="Times New Roman" w:hAnsi="Times New Roman" w:eastAsia="楷体" w:cs="Times New Roman"/>
          <w:b/>
          <w:bCs/>
          <w:sz w:val="32"/>
          <w:szCs w:val="32"/>
        </w:rPr>
        <w:t>（</w:t>
      </w:r>
      <w:r>
        <w:rPr>
          <w:rFonts w:hint="default" w:ascii="Times New Roman" w:hAnsi="Times New Roman" w:eastAsia="楷体" w:cs="Times New Roman"/>
          <w:b/>
          <w:bCs/>
          <w:sz w:val="32"/>
          <w:szCs w:val="32"/>
          <w:lang w:eastAsia="zh-CN"/>
        </w:rPr>
        <w:t>二</w:t>
      </w:r>
      <w:r>
        <w:rPr>
          <w:rFonts w:hint="default" w:ascii="Times New Roman" w:hAnsi="Times New Roman" w:eastAsia="楷体" w:cs="Times New Roman"/>
          <w:b/>
          <w:bCs/>
          <w:sz w:val="32"/>
          <w:szCs w:val="32"/>
        </w:rPr>
        <w:t>）</w:t>
      </w:r>
      <w:r>
        <w:rPr>
          <w:rFonts w:hint="default" w:ascii="Times New Roman" w:hAnsi="Times New Roman" w:eastAsia="楷体" w:cs="Times New Roman"/>
          <w:b/>
          <w:bCs/>
          <w:sz w:val="32"/>
          <w:szCs w:val="32"/>
          <w:lang w:eastAsia="zh-CN"/>
        </w:rPr>
        <w:t>方向二：</w:t>
      </w:r>
      <w:r>
        <w:rPr>
          <w:rFonts w:hint="default" w:ascii="Times New Roman" w:hAnsi="Times New Roman" w:eastAsia="楷体" w:cs="Times New Roman"/>
          <w:b/>
          <w:bCs/>
          <w:sz w:val="32"/>
          <w:szCs w:val="32"/>
        </w:rPr>
        <w:t>支持科技服务业专业化服务</w:t>
      </w:r>
    </w:p>
    <w:p>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lang w:val="en-US" w:eastAsia="zh-CN"/>
        </w:rPr>
        <w:t>项目2</w:t>
      </w:r>
      <w:r>
        <w:rPr>
          <w:rFonts w:hint="default" w:ascii="Times New Roman" w:hAnsi="Times New Roman" w:eastAsia="仿宋_GB2312" w:cs="Times New Roman"/>
          <w:b/>
          <w:sz w:val="32"/>
          <w:szCs w:val="32"/>
        </w:rPr>
        <w:t>.科技企业领先技术与产品数字化培育服务</w:t>
      </w:r>
    </w:p>
    <w:p>
      <w:pPr>
        <w:ind w:firstLine="643"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b/>
          <w:bCs/>
          <w:sz w:val="32"/>
          <w:szCs w:val="32"/>
          <w:lang w:val="en-US" w:eastAsia="zh-CN"/>
        </w:rPr>
        <w:t>1</w:t>
      </w: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b/>
          <w:bCs/>
          <w:sz w:val="32"/>
          <w:szCs w:val="32"/>
        </w:rPr>
        <w:t>项目内容：</w:t>
      </w:r>
      <w:r>
        <w:rPr>
          <w:rFonts w:hint="default" w:ascii="Times New Roman" w:hAnsi="Times New Roman" w:eastAsia="仿宋_GB2312" w:cs="Times New Roman"/>
          <w:sz w:val="32"/>
          <w:szCs w:val="32"/>
          <w:lang w:val="en-US" w:eastAsia="zh-CN"/>
        </w:rPr>
        <w:t>支持聚</w:t>
      </w:r>
      <w:r>
        <w:rPr>
          <w:rFonts w:hint="default" w:ascii="Times New Roman" w:hAnsi="Times New Roman" w:eastAsia="仿宋_GB2312" w:cs="Times New Roman"/>
          <w:sz w:val="32"/>
          <w:szCs w:val="32"/>
        </w:rPr>
        <w:t>焦成都高新区</w:t>
      </w:r>
      <w:r>
        <w:rPr>
          <w:rFonts w:hint="default" w:ascii="Times New Roman" w:hAnsi="Times New Roman" w:eastAsia="仿宋_GB2312" w:cs="Times New Roman"/>
          <w:sz w:val="32"/>
          <w:szCs w:val="32"/>
          <w:lang w:val="en-US" w:eastAsia="zh-CN"/>
        </w:rPr>
        <w:t>电子信息、生物、数字经济主导产业及其细分领域，</w:t>
      </w:r>
      <w:r>
        <w:rPr>
          <w:rFonts w:hint="default" w:ascii="Times New Roman" w:hAnsi="Times New Roman" w:eastAsia="仿宋_GB2312" w:cs="Times New Roman"/>
          <w:sz w:val="32"/>
          <w:szCs w:val="32"/>
        </w:rPr>
        <w:t>以及量子科技、人工智能、合成生物、可持续技术（核能、氢能）</w:t>
      </w: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个未来产业方向，建设关键共性技术、前沿引领技术、现代工程技术、颠覆性技术</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以下简称：四类技术</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培育服务</w:t>
      </w:r>
      <w:r>
        <w:rPr>
          <w:rFonts w:hint="default" w:ascii="Times New Roman" w:hAnsi="Times New Roman" w:eastAsia="仿宋_GB2312" w:cs="Times New Roman"/>
          <w:sz w:val="32"/>
          <w:szCs w:val="32"/>
        </w:rPr>
        <w:t>数字化平台，</w:t>
      </w:r>
      <w:r>
        <w:rPr>
          <w:rFonts w:hint="default" w:ascii="Times New Roman" w:hAnsi="Times New Roman" w:eastAsia="仿宋_GB2312" w:cs="Times New Roman"/>
          <w:sz w:val="32"/>
          <w:szCs w:val="32"/>
          <w:lang w:val="en-US" w:eastAsia="zh-CN"/>
        </w:rPr>
        <w:t>建立</w:t>
      </w:r>
      <w:r>
        <w:rPr>
          <w:rFonts w:hint="default" w:ascii="Times New Roman" w:hAnsi="Times New Roman" w:eastAsia="仿宋_GB2312" w:cs="Times New Roman"/>
          <w:sz w:val="32"/>
          <w:szCs w:val="32"/>
        </w:rPr>
        <w:t>四类技术大数据量化评价模型，</w:t>
      </w:r>
      <w:r>
        <w:rPr>
          <w:rFonts w:hint="default" w:ascii="Times New Roman" w:hAnsi="Times New Roman" w:eastAsia="仿宋_GB2312" w:cs="Times New Roman"/>
          <w:sz w:val="32"/>
          <w:szCs w:val="32"/>
          <w:lang w:val="en-US" w:eastAsia="zh-CN"/>
        </w:rPr>
        <w:t>助力打造</w:t>
      </w:r>
      <w:r>
        <w:rPr>
          <w:rFonts w:hint="default" w:ascii="Times New Roman" w:hAnsi="Times New Roman" w:eastAsia="仿宋_GB2312" w:cs="Times New Roman"/>
          <w:sz w:val="32"/>
          <w:szCs w:val="32"/>
        </w:rPr>
        <w:t>“金熊猫高精尖特企业库”</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助力成都高新区培育更多国际领先、国内领先技术与产品</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支持结合成都高新区产业发展实际，开展</w:t>
      </w:r>
      <w:r>
        <w:rPr>
          <w:rFonts w:hint="default" w:ascii="Times New Roman" w:hAnsi="Times New Roman" w:eastAsia="仿宋_GB2312" w:cs="Times New Roman"/>
          <w:sz w:val="32"/>
          <w:szCs w:val="32"/>
        </w:rPr>
        <w:t>集成电路、新型显示、创新药、高端医疗器械、高端软件、人工智能、金融业等7个重点产业建链强链补链</w:t>
      </w:r>
      <w:r>
        <w:rPr>
          <w:rFonts w:hint="default" w:ascii="Times New Roman" w:hAnsi="Times New Roman" w:eastAsia="仿宋_GB2312" w:cs="Times New Roman"/>
          <w:sz w:val="32"/>
          <w:szCs w:val="32"/>
          <w:lang w:val="en-US" w:eastAsia="zh-CN"/>
        </w:rPr>
        <w:t>领军人才</w:t>
      </w:r>
      <w:r>
        <w:rPr>
          <w:rFonts w:hint="default" w:ascii="Times New Roman" w:hAnsi="Times New Roman" w:eastAsia="仿宋_GB2312" w:cs="Times New Roman"/>
          <w:sz w:val="32"/>
          <w:szCs w:val="32"/>
        </w:rPr>
        <w:t>需求</w:t>
      </w:r>
      <w:r>
        <w:rPr>
          <w:rFonts w:hint="default" w:ascii="Times New Roman" w:hAnsi="Times New Roman" w:eastAsia="仿宋_GB2312" w:cs="Times New Roman"/>
          <w:sz w:val="32"/>
          <w:szCs w:val="32"/>
          <w:lang w:val="en-US" w:eastAsia="zh-CN"/>
        </w:rPr>
        <w:t>分析</w:t>
      </w:r>
      <w:r>
        <w:rPr>
          <w:rFonts w:hint="default" w:ascii="Times New Roman" w:hAnsi="Times New Roman" w:eastAsia="仿宋_GB2312" w:cs="Times New Roman"/>
          <w:sz w:val="32"/>
          <w:szCs w:val="32"/>
        </w:rPr>
        <w:t>，以及量子科技、人工智能、合成生物、可持续技术（核能、氢能）</w:t>
      </w:r>
      <w:r>
        <w:rPr>
          <w:rFonts w:hint="default" w:ascii="Times New Roman" w:hAnsi="Times New Roman" w:eastAsia="仿宋_GB2312" w:cs="Times New Roman"/>
          <w:sz w:val="32"/>
          <w:szCs w:val="32"/>
          <w:lang w:val="en-US" w:eastAsia="zh-CN"/>
        </w:rPr>
        <w:t>领域</w:t>
      </w:r>
      <w:r>
        <w:rPr>
          <w:rFonts w:hint="default" w:ascii="Times New Roman" w:hAnsi="Times New Roman" w:eastAsia="仿宋_GB2312" w:cs="Times New Roman"/>
          <w:sz w:val="32"/>
          <w:szCs w:val="32"/>
        </w:rPr>
        <w:t>关键技术路线、领军企业</w:t>
      </w:r>
      <w:r>
        <w:rPr>
          <w:rFonts w:hint="default" w:ascii="Times New Roman" w:hAnsi="Times New Roman" w:eastAsia="仿宋_GB2312" w:cs="Times New Roman"/>
          <w:sz w:val="32"/>
          <w:szCs w:val="32"/>
          <w:lang w:val="en-US" w:eastAsia="zh-CN"/>
        </w:rPr>
        <w:t>及领先</w:t>
      </w:r>
      <w:r>
        <w:rPr>
          <w:rFonts w:hint="default" w:ascii="Times New Roman" w:hAnsi="Times New Roman" w:eastAsia="仿宋_GB2312" w:cs="Times New Roman"/>
          <w:sz w:val="32"/>
          <w:szCs w:val="32"/>
        </w:rPr>
        <w:t>团队</w:t>
      </w:r>
      <w:r>
        <w:rPr>
          <w:rFonts w:hint="default" w:ascii="Times New Roman" w:hAnsi="Times New Roman" w:eastAsia="仿宋_GB2312" w:cs="Times New Roman"/>
          <w:sz w:val="32"/>
          <w:szCs w:val="32"/>
          <w:lang w:val="en-US" w:eastAsia="zh-CN"/>
        </w:rPr>
        <w:t>分析，研究提出成都高新区</w:t>
      </w:r>
      <w:r>
        <w:rPr>
          <w:rFonts w:hint="default" w:ascii="Times New Roman" w:hAnsi="Times New Roman" w:eastAsia="仿宋_GB2312" w:cs="Times New Roman"/>
          <w:sz w:val="32"/>
          <w:szCs w:val="32"/>
        </w:rPr>
        <w:t>重点引进人才</w:t>
      </w:r>
      <w:r>
        <w:rPr>
          <w:rFonts w:hint="default" w:ascii="Times New Roman" w:hAnsi="Times New Roman" w:eastAsia="仿宋_GB2312" w:cs="Times New Roman"/>
          <w:sz w:val="32"/>
          <w:szCs w:val="32"/>
          <w:lang w:val="en-US" w:eastAsia="zh-CN"/>
        </w:rPr>
        <w:t>和</w:t>
      </w:r>
      <w:r>
        <w:rPr>
          <w:rFonts w:hint="default" w:ascii="Times New Roman" w:hAnsi="Times New Roman" w:eastAsia="仿宋_GB2312" w:cs="Times New Roman"/>
          <w:sz w:val="32"/>
          <w:szCs w:val="32"/>
        </w:rPr>
        <w:t>企业</w:t>
      </w:r>
      <w:r>
        <w:rPr>
          <w:rFonts w:hint="default" w:ascii="Times New Roman" w:hAnsi="Times New Roman" w:eastAsia="仿宋_GB2312" w:cs="Times New Roman"/>
          <w:sz w:val="32"/>
          <w:szCs w:val="32"/>
          <w:lang w:val="en-US" w:eastAsia="zh-CN"/>
        </w:rPr>
        <w:t>建议</w:t>
      </w:r>
      <w:r>
        <w:rPr>
          <w:rFonts w:hint="default" w:ascii="Times New Roman" w:hAnsi="Times New Roman" w:eastAsia="仿宋_GB2312" w:cs="Times New Roman"/>
          <w:sz w:val="32"/>
          <w:szCs w:val="32"/>
        </w:rPr>
        <w:t>）。</w:t>
      </w:r>
    </w:p>
    <w:p>
      <w:pPr>
        <w:ind w:firstLine="643" w:firstLineChars="200"/>
        <w:rPr>
          <w:rFonts w:hint="default" w:ascii="Times New Roman" w:hAnsi="Times New Roman" w:eastAsia="仿宋_GB2312" w:cs="Times New Roman"/>
          <w:b/>
          <w:bCs/>
          <w:color w:val="auto"/>
          <w:sz w:val="32"/>
          <w:szCs w:val="32"/>
          <w:lang w:eastAsia="zh-CN"/>
        </w:rPr>
      </w:pP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lang w:val="en-US" w:eastAsia="zh-CN"/>
        </w:rPr>
        <w:t>2</w:t>
      </w:r>
      <w:r>
        <w:rPr>
          <w:rFonts w:hint="default" w:ascii="Times New Roman" w:hAnsi="Times New Roman" w:eastAsia="仿宋_GB2312" w:cs="Times New Roman"/>
          <w:b/>
          <w:bCs/>
          <w:color w:val="auto"/>
          <w:sz w:val="32"/>
          <w:szCs w:val="32"/>
          <w:lang w:eastAsia="zh-CN"/>
        </w:rPr>
        <w:t>）考核指标：</w:t>
      </w:r>
    </w:p>
    <w:p>
      <w:pPr>
        <w:ind w:firstLine="640" w:firstLineChars="200"/>
        <w:rPr>
          <w:rFonts w:hint="default" w:ascii="Times New Roman" w:hAnsi="Times New Roman" w:eastAsia="仿宋_GB2312" w:cs="Times New Roman"/>
          <w:b w:val="0"/>
          <w:bCs w:val="0"/>
          <w:color w:val="auto"/>
          <w:sz w:val="32"/>
          <w:szCs w:val="32"/>
          <w:highlight w:val="none"/>
          <w:lang w:eastAsia="zh-CN"/>
        </w:rPr>
      </w:pPr>
      <w:r>
        <w:rPr>
          <w:rFonts w:hint="default" w:ascii="Times New Roman" w:hAnsi="Times New Roman" w:eastAsia="仿宋_GB2312" w:cs="Times New Roman"/>
          <w:b w:val="0"/>
          <w:bCs w:val="0"/>
          <w:color w:val="auto"/>
          <w:sz w:val="32"/>
          <w:szCs w:val="32"/>
          <w:highlight w:val="none"/>
          <w:lang w:eastAsia="zh-CN"/>
        </w:rPr>
        <w:t>1.</w:t>
      </w:r>
      <w:r>
        <w:rPr>
          <w:rFonts w:hint="default" w:ascii="Times New Roman" w:hAnsi="Times New Roman" w:eastAsia="仿宋_GB2312" w:cs="Times New Roman"/>
          <w:b w:val="0"/>
          <w:bCs w:val="0"/>
          <w:color w:val="auto"/>
          <w:sz w:val="32"/>
          <w:szCs w:val="32"/>
          <w:highlight w:val="none"/>
          <w:lang w:val="en-US" w:eastAsia="zh-CN"/>
        </w:rPr>
        <w:t>建立1个</w:t>
      </w:r>
      <w:r>
        <w:rPr>
          <w:rFonts w:hint="default" w:ascii="Times New Roman" w:hAnsi="Times New Roman" w:eastAsia="仿宋_GB2312" w:cs="Times New Roman"/>
          <w:b w:val="0"/>
          <w:bCs w:val="0"/>
          <w:color w:val="auto"/>
          <w:sz w:val="32"/>
          <w:szCs w:val="32"/>
          <w:highlight w:val="none"/>
          <w:lang w:eastAsia="zh-CN"/>
        </w:rPr>
        <w:t>四类技术</w:t>
      </w:r>
      <w:r>
        <w:rPr>
          <w:rFonts w:hint="default" w:ascii="Times New Roman" w:hAnsi="Times New Roman" w:eastAsia="仿宋_GB2312" w:cs="Times New Roman"/>
          <w:b w:val="0"/>
          <w:bCs w:val="0"/>
          <w:color w:val="auto"/>
          <w:sz w:val="32"/>
          <w:szCs w:val="32"/>
          <w:highlight w:val="none"/>
          <w:lang w:val="en-US" w:eastAsia="zh-CN"/>
        </w:rPr>
        <w:t>培育服务数字化平台</w:t>
      </w:r>
      <w:r>
        <w:rPr>
          <w:rFonts w:hint="default" w:ascii="Times New Roman" w:hAnsi="Times New Roman" w:eastAsia="仿宋_GB2312" w:cs="Times New Roman"/>
          <w:b w:val="0"/>
          <w:bCs w:val="0"/>
          <w:color w:val="auto"/>
          <w:sz w:val="32"/>
          <w:szCs w:val="32"/>
          <w:highlight w:val="none"/>
          <w:lang w:eastAsia="zh-CN"/>
        </w:rPr>
        <w:t>，</w:t>
      </w:r>
      <w:r>
        <w:rPr>
          <w:rFonts w:hint="default" w:ascii="Times New Roman" w:hAnsi="Times New Roman" w:eastAsia="仿宋_GB2312" w:cs="Times New Roman"/>
          <w:sz w:val="32"/>
          <w:szCs w:val="32"/>
          <w:lang w:val="en-US" w:eastAsia="zh-CN"/>
        </w:rPr>
        <w:t>和1个</w:t>
      </w:r>
      <w:r>
        <w:rPr>
          <w:rFonts w:hint="default" w:ascii="Times New Roman" w:hAnsi="Times New Roman" w:eastAsia="仿宋_GB2312" w:cs="Times New Roman"/>
          <w:sz w:val="32"/>
          <w:szCs w:val="32"/>
        </w:rPr>
        <w:t>四类技术大数据量化评价模型</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b w:val="0"/>
          <w:bCs w:val="0"/>
          <w:color w:val="auto"/>
          <w:sz w:val="32"/>
          <w:szCs w:val="32"/>
          <w:highlight w:val="none"/>
          <w:lang w:eastAsia="zh-CN"/>
        </w:rPr>
        <w:t>实现四类技术的大数据发现、遴选与服务等功能。</w:t>
      </w:r>
    </w:p>
    <w:p>
      <w:pPr>
        <w:ind w:firstLine="640" w:firstLineChars="200"/>
        <w:rPr>
          <w:rFonts w:hint="default" w:ascii="Times New Roman" w:hAnsi="Times New Roman" w:eastAsia="仿宋_GB2312" w:cs="Times New Roman"/>
          <w:b w:val="0"/>
          <w:bCs w:val="0"/>
          <w:color w:val="auto"/>
          <w:sz w:val="32"/>
          <w:szCs w:val="32"/>
          <w:highlight w:val="none"/>
          <w:lang w:eastAsia="zh-CN"/>
        </w:rPr>
      </w:pPr>
      <w:r>
        <w:rPr>
          <w:rFonts w:hint="default" w:ascii="Times New Roman" w:hAnsi="Times New Roman" w:eastAsia="仿宋_GB2312" w:cs="Times New Roman"/>
          <w:b w:val="0"/>
          <w:bCs w:val="0"/>
          <w:color w:val="auto"/>
          <w:sz w:val="32"/>
          <w:szCs w:val="32"/>
          <w:highlight w:val="none"/>
          <w:lang w:val="en-US" w:eastAsia="zh-CN"/>
        </w:rPr>
        <w:t>2.对入围</w:t>
      </w:r>
      <w:r>
        <w:rPr>
          <w:rFonts w:hint="default" w:ascii="Times New Roman" w:hAnsi="Times New Roman" w:eastAsia="仿宋_GB2312" w:cs="Times New Roman"/>
          <w:b w:val="0"/>
          <w:bCs w:val="0"/>
          <w:color w:val="auto"/>
          <w:sz w:val="32"/>
          <w:szCs w:val="32"/>
          <w:highlight w:val="none"/>
          <w:lang w:eastAsia="zh-CN"/>
        </w:rPr>
        <w:t>金熊猫高精尖特企业库</w:t>
      </w:r>
      <w:r>
        <w:rPr>
          <w:rFonts w:hint="default" w:ascii="Times New Roman" w:hAnsi="Times New Roman" w:eastAsia="仿宋_GB2312" w:cs="Times New Roman"/>
          <w:b w:val="0"/>
          <w:bCs w:val="0"/>
          <w:color w:val="auto"/>
          <w:sz w:val="32"/>
          <w:szCs w:val="32"/>
          <w:highlight w:val="none"/>
          <w:lang w:val="en-US" w:eastAsia="zh-CN"/>
        </w:rPr>
        <w:t>的</w:t>
      </w:r>
      <w:r>
        <w:rPr>
          <w:rFonts w:hint="default" w:ascii="Times New Roman" w:hAnsi="Times New Roman" w:eastAsia="仿宋_GB2312" w:cs="Times New Roman"/>
          <w:b w:val="0"/>
          <w:bCs w:val="0"/>
          <w:color w:val="auto"/>
          <w:sz w:val="32"/>
          <w:szCs w:val="32"/>
          <w:highlight w:val="none"/>
          <w:lang w:eastAsia="zh-CN"/>
        </w:rPr>
        <w:t>企业</w:t>
      </w:r>
      <w:r>
        <w:rPr>
          <w:rFonts w:hint="default" w:ascii="Times New Roman" w:hAnsi="Times New Roman" w:eastAsia="仿宋_GB2312" w:cs="Times New Roman"/>
          <w:b w:val="0"/>
          <w:bCs w:val="0"/>
          <w:color w:val="auto"/>
          <w:sz w:val="32"/>
          <w:szCs w:val="32"/>
          <w:highlight w:val="none"/>
          <w:lang w:val="en-US" w:eastAsia="zh-CN"/>
        </w:rPr>
        <w:t>从产业赛道、技术创新、未来成长等方面进行研究分析，形成相关研究报告，并分别形成电子信息、生物、数字经济产业各细分领域</w:t>
      </w:r>
      <w:r>
        <w:rPr>
          <w:rFonts w:hint="default" w:ascii="Times New Roman" w:hAnsi="Times New Roman" w:eastAsia="仿宋_GB2312" w:cs="Times New Roman"/>
          <w:b w:val="0"/>
          <w:bCs w:val="0"/>
          <w:color w:val="auto"/>
          <w:sz w:val="32"/>
          <w:szCs w:val="32"/>
          <w:highlight w:val="none"/>
          <w:lang w:eastAsia="zh-CN"/>
        </w:rPr>
        <w:t>以及量子科技、人工智能、合成生物、可持续技术（核能、氢能）</w:t>
      </w:r>
      <w:r>
        <w:rPr>
          <w:rFonts w:hint="default" w:ascii="Times New Roman" w:hAnsi="Times New Roman" w:eastAsia="仿宋_GB2312" w:cs="Times New Roman"/>
          <w:b w:val="0"/>
          <w:bCs w:val="0"/>
          <w:color w:val="auto"/>
          <w:sz w:val="32"/>
          <w:szCs w:val="32"/>
          <w:highlight w:val="none"/>
          <w:lang w:val="en-US" w:eastAsia="zh-CN"/>
        </w:rPr>
        <w:t>4</w:t>
      </w:r>
      <w:r>
        <w:rPr>
          <w:rFonts w:hint="default" w:ascii="Times New Roman" w:hAnsi="Times New Roman" w:eastAsia="仿宋_GB2312" w:cs="Times New Roman"/>
          <w:b w:val="0"/>
          <w:bCs w:val="0"/>
          <w:color w:val="auto"/>
          <w:sz w:val="32"/>
          <w:szCs w:val="32"/>
          <w:highlight w:val="none"/>
          <w:lang w:eastAsia="zh-CN"/>
        </w:rPr>
        <w:t>个未来产业等入库企业</w:t>
      </w:r>
      <w:r>
        <w:rPr>
          <w:rFonts w:hint="default" w:ascii="Times New Roman" w:hAnsi="Times New Roman" w:eastAsia="仿宋_GB2312" w:cs="Times New Roman"/>
          <w:b w:val="0"/>
          <w:bCs w:val="0"/>
          <w:color w:val="auto"/>
          <w:sz w:val="32"/>
          <w:szCs w:val="32"/>
          <w:highlight w:val="none"/>
          <w:lang w:val="en-US" w:eastAsia="zh-CN"/>
        </w:rPr>
        <w:t>技术</w:t>
      </w:r>
      <w:r>
        <w:rPr>
          <w:rFonts w:hint="default" w:ascii="Times New Roman" w:hAnsi="Times New Roman" w:eastAsia="仿宋_GB2312" w:cs="Times New Roman"/>
          <w:b w:val="0"/>
          <w:bCs w:val="0"/>
          <w:color w:val="auto"/>
          <w:sz w:val="32"/>
          <w:szCs w:val="32"/>
          <w:highlight w:val="none"/>
          <w:lang w:eastAsia="zh-CN"/>
        </w:rPr>
        <w:t>分析报告，</w:t>
      </w:r>
      <w:r>
        <w:rPr>
          <w:rFonts w:hint="default" w:ascii="Times New Roman" w:hAnsi="Times New Roman" w:eastAsia="仿宋_GB2312" w:cs="Times New Roman"/>
          <w:b w:val="0"/>
          <w:bCs w:val="0"/>
          <w:color w:val="auto"/>
          <w:sz w:val="32"/>
          <w:szCs w:val="32"/>
          <w:highlight w:val="none"/>
          <w:lang w:val="en-US" w:eastAsia="zh-CN"/>
        </w:rPr>
        <w:t>并</w:t>
      </w:r>
      <w:r>
        <w:rPr>
          <w:rFonts w:hint="default" w:ascii="Times New Roman" w:hAnsi="Times New Roman" w:eastAsia="仿宋_GB2312" w:cs="Times New Roman"/>
          <w:b w:val="0"/>
          <w:bCs w:val="0"/>
          <w:color w:val="auto"/>
          <w:sz w:val="32"/>
          <w:szCs w:val="32"/>
          <w:highlight w:val="none"/>
          <w:lang w:eastAsia="zh-CN"/>
        </w:rPr>
        <w:t>提供</w:t>
      </w:r>
      <w:r>
        <w:rPr>
          <w:rFonts w:hint="default" w:ascii="Times New Roman" w:hAnsi="Times New Roman" w:eastAsia="仿宋_GB2312" w:cs="Times New Roman"/>
          <w:b w:val="0"/>
          <w:bCs w:val="0"/>
          <w:color w:val="auto"/>
          <w:sz w:val="32"/>
          <w:szCs w:val="32"/>
          <w:highlight w:val="none"/>
          <w:lang w:val="en-US" w:eastAsia="zh-CN"/>
        </w:rPr>
        <w:t>单个企业</w:t>
      </w:r>
      <w:r>
        <w:rPr>
          <w:rFonts w:hint="default" w:ascii="Times New Roman" w:hAnsi="Times New Roman" w:eastAsia="仿宋_GB2312" w:cs="Times New Roman"/>
          <w:b w:val="0"/>
          <w:bCs w:val="0"/>
          <w:color w:val="auto"/>
          <w:sz w:val="32"/>
          <w:szCs w:val="32"/>
          <w:highlight w:val="none"/>
          <w:lang w:eastAsia="zh-CN"/>
        </w:rPr>
        <w:t>四类技术创新水平大数据评价报告不少于30份。</w:t>
      </w:r>
    </w:p>
    <w:p>
      <w:pPr>
        <w:ind w:firstLine="640" w:firstLineChars="200"/>
        <w:rPr>
          <w:rFonts w:hint="default" w:ascii="Times New Roman" w:hAnsi="Times New Roman" w:eastAsia="仿宋_GB2312" w:cs="Times New Roman"/>
          <w:b/>
          <w:bCs/>
          <w:color w:val="auto"/>
          <w:sz w:val="32"/>
          <w:szCs w:val="32"/>
          <w:highlight w:val="none"/>
          <w:lang w:eastAsia="zh-CN"/>
        </w:rPr>
      </w:pPr>
      <w:r>
        <w:rPr>
          <w:rFonts w:hint="default" w:ascii="Times New Roman" w:hAnsi="Times New Roman" w:eastAsia="仿宋_GB2312" w:cs="Times New Roman"/>
          <w:b w:val="0"/>
          <w:bCs w:val="0"/>
          <w:color w:val="auto"/>
          <w:sz w:val="32"/>
          <w:szCs w:val="32"/>
          <w:highlight w:val="none"/>
          <w:lang w:eastAsia="zh-CN"/>
        </w:rPr>
        <w:t>3.</w:t>
      </w:r>
      <w:r>
        <w:rPr>
          <w:rFonts w:hint="default" w:ascii="Times New Roman" w:hAnsi="Times New Roman" w:eastAsia="仿宋_GB2312" w:cs="Times New Roman"/>
          <w:b w:val="0"/>
          <w:bCs w:val="0"/>
          <w:color w:val="auto"/>
          <w:sz w:val="32"/>
          <w:szCs w:val="32"/>
          <w:highlight w:val="none"/>
          <w:lang w:val="en-US" w:eastAsia="zh-CN"/>
        </w:rPr>
        <w:t>形成</w:t>
      </w:r>
      <w:r>
        <w:rPr>
          <w:rFonts w:hint="default" w:ascii="Times New Roman" w:hAnsi="Times New Roman" w:eastAsia="仿宋_GB2312" w:cs="Times New Roman"/>
          <w:b w:val="0"/>
          <w:bCs w:val="0"/>
          <w:color w:val="auto"/>
          <w:sz w:val="32"/>
          <w:szCs w:val="32"/>
          <w:highlight w:val="none"/>
          <w:lang w:eastAsia="zh-CN"/>
        </w:rPr>
        <w:t>集成电路、新型显示、创新药、高端医疗器械、高端软件、人工智能、金融业等7个重点产业的《成都高新区脉动全球：领军人才网络分析报告》1份，每个产业领域《全球领军人才“引航”地图》和《成都高新区领军人才引才线索清单》各1份（每份清单的线索数量不少于200条）。围绕量子科技、人工智能、合成生物、可持续技术（核能、氢能）领域，提供包括重点企业链接图谱、人才团队链接图谱和相关的关键技术清单列表的“两图一表”</w:t>
      </w:r>
      <w:r>
        <w:rPr>
          <w:rFonts w:hint="default" w:ascii="Times New Roman" w:hAnsi="Times New Roman" w:eastAsia="仿宋_GB2312" w:cs="Times New Roman"/>
          <w:b w:val="0"/>
          <w:bCs w:val="0"/>
          <w:color w:val="auto"/>
          <w:sz w:val="32"/>
          <w:szCs w:val="32"/>
          <w:highlight w:val="none"/>
          <w:lang w:val="en-US" w:eastAsia="zh-CN"/>
        </w:rPr>
        <w:t>格</w:t>
      </w:r>
      <w:r>
        <w:rPr>
          <w:rFonts w:hint="default" w:ascii="Times New Roman" w:hAnsi="Times New Roman" w:eastAsia="仿宋_GB2312" w:cs="Times New Roman"/>
          <w:b w:val="0"/>
          <w:bCs w:val="0"/>
          <w:color w:val="auto"/>
          <w:sz w:val="32"/>
          <w:szCs w:val="32"/>
          <w:highlight w:val="none"/>
          <w:lang w:eastAsia="zh-CN"/>
        </w:rPr>
        <w:t>1套。</w:t>
      </w:r>
    </w:p>
    <w:p>
      <w:pPr>
        <w:ind w:firstLine="640" w:firstLineChars="200"/>
        <w:rPr>
          <w:rFonts w:hint="default" w:ascii="Times New Roman" w:hAnsi="Times New Roman" w:eastAsia="仿宋_GB2312" w:cs="Times New Roman"/>
          <w:b/>
          <w:bCs/>
          <w:color w:val="auto"/>
          <w:sz w:val="32"/>
          <w:szCs w:val="32"/>
          <w:highlight w:val="none"/>
          <w:lang w:eastAsia="zh-CN"/>
        </w:rPr>
      </w:pPr>
      <w:r>
        <w:rPr>
          <w:rFonts w:hint="default" w:ascii="Times New Roman" w:hAnsi="Times New Roman" w:eastAsia="仿宋_GB2312" w:cs="Times New Roman"/>
          <w:b w:val="0"/>
          <w:bCs w:val="0"/>
          <w:color w:val="auto"/>
          <w:sz w:val="32"/>
          <w:szCs w:val="32"/>
          <w:highlight w:val="none"/>
          <w:lang w:val="en-US" w:eastAsia="zh-CN"/>
        </w:rPr>
        <w:t>4.</w:t>
      </w:r>
      <w:r>
        <w:rPr>
          <w:rFonts w:hint="default" w:ascii="Times New Roman" w:hAnsi="Times New Roman" w:eastAsia="仿宋_GB2312" w:cs="Times New Roman"/>
          <w:b w:val="0"/>
          <w:bCs w:val="0"/>
          <w:color w:val="auto"/>
          <w:sz w:val="32"/>
          <w:szCs w:val="32"/>
          <w:highlight w:val="none"/>
          <w:lang w:eastAsia="zh-CN"/>
        </w:rPr>
        <w:t>组织</w:t>
      </w:r>
      <w:r>
        <w:rPr>
          <w:rFonts w:hint="default" w:ascii="Times New Roman" w:hAnsi="Times New Roman" w:eastAsia="仿宋_GB2312" w:cs="Times New Roman"/>
          <w:b w:val="0"/>
          <w:bCs w:val="0"/>
          <w:color w:val="auto"/>
          <w:sz w:val="32"/>
          <w:szCs w:val="32"/>
          <w:highlight w:val="none"/>
          <w:lang w:val="en-US" w:eastAsia="zh-CN"/>
        </w:rPr>
        <w:t>金熊猫高精尖特企业库</w:t>
      </w:r>
      <w:r>
        <w:rPr>
          <w:rFonts w:hint="default" w:ascii="Times New Roman" w:hAnsi="Times New Roman" w:eastAsia="仿宋_GB2312" w:cs="Times New Roman"/>
          <w:b w:val="0"/>
          <w:bCs w:val="0"/>
          <w:color w:val="auto"/>
          <w:sz w:val="32"/>
          <w:szCs w:val="32"/>
          <w:highlight w:val="none"/>
          <w:lang w:eastAsia="zh-CN"/>
        </w:rPr>
        <w:t>企业</w:t>
      </w:r>
      <w:r>
        <w:rPr>
          <w:rFonts w:hint="default" w:ascii="Times New Roman" w:hAnsi="Times New Roman" w:eastAsia="仿宋_GB2312" w:cs="Times New Roman"/>
          <w:b w:val="0"/>
          <w:bCs w:val="0"/>
          <w:color w:val="auto"/>
          <w:sz w:val="32"/>
          <w:szCs w:val="32"/>
          <w:highlight w:val="none"/>
          <w:lang w:val="en-US" w:eastAsia="zh-CN"/>
        </w:rPr>
        <w:t>开展技术创新管理类</w:t>
      </w:r>
      <w:r>
        <w:rPr>
          <w:rFonts w:hint="default" w:ascii="Times New Roman" w:hAnsi="Times New Roman" w:eastAsia="仿宋_GB2312" w:cs="Times New Roman"/>
          <w:b w:val="0"/>
          <w:bCs w:val="0"/>
          <w:color w:val="auto"/>
          <w:sz w:val="32"/>
          <w:szCs w:val="32"/>
          <w:highlight w:val="none"/>
          <w:lang w:eastAsia="zh-CN"/>
        </w:rPr>
        <w:t>培训不少于2次，为不少于70家</w:t>
      </w:r>
      <w:r>
        <w:rPr>
          <w:rFonts w:hint="default" w:ascii="Times New Roman" w:hAnsi="Times New Roman" w:eastAsia="仿宋_GB2312" w:cs="Times New Roman"/>
          <w:b w:val="0"/>
          <w:bCs w:val="0"/>
          <w:color w:val="auto"/>
          <w:sz w:val="32"/>
          <w:szCs w:val="32"/>
          <w:highlight w:val="none"/>
          <w:lang w:val="en-US" w:eastAsia="zh-CN"/>
        </w:rPr>
        <w:t>金熊猫高精尖特企业库</w:t>
      </w:r>
      <w:r>
        <w:rPr>
          <w:rFonts w:hint="default" w:ascii="Times New Roman" w:hAnsi="Times New Roman" w:eastAsia="仿宋_GB2312" w:cs="Times New Roman"/>
          <w:b w:val="0"/>
          <w:bCs w:val="0"/>
          <w:color w:val="auto"/>
          <w:sz w:val="32"/>
          <w:szCs w:val="32"/>
          <w:highlight w:val="none"/>
          <w:lang w:eastAsia="zh-CN"/>
        </w:rPr>
        <w:t>企业提供研发情报支持、专利布局保护与智能审查、知识产权资产经营管理、技术合作匹配摄合、知识产权与科技服务供给等数字化产品服务。</w:t>
      </w:r>
    </w:p>
    <w:p>
      <w:pPr>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lang w:eastAsia="zh-CN"/>
        </w:rPr>
        <w:t>（</w:t>
      </w:r>
      <w:r>
        <w:rPr>
          <w:rFonts w:hint="default" w:ascii="Times New Roman" w:hAnsi="Times New Roman" w:eastAsia="仿宋_GB2312" w:cs="Times New Roman"/>
          <w:b/>
          <w:bCs/>
          <w:sz w:val="32"/>
          <w:szCs w:val="32"/>
          <w:highlight w:val="none"/>
          <w:lang w:val="en-US" w:eastAsia="zh-CN"/>
        </w:rPr>
        <w:t>3</w:t>
      </w:r>
      <w:r>
        <w:rPr>
          <w:rFonts w:hint="default" w:ascii="Times New Roman" w:hAnsi="Times New Roman" w:eastAsia="仿宋_GB2312" w:cs="Times New Roman"/>
          <w:b/>
          <w:bCs/>
          <w:sz w:val="32"/>
          <w:szCs w:val="32"/>
          <w:highlight w:val="none"/>
          <w:lang w:eastAsia="zh-CN"/>
        </w:rPr>
        <w:t>）支持方式：</w:t>
      </w:r>
      <w:r>
        <w:rPr>
          <w:rFonts w:hint="default" w:ascii="Times New Roman" w:hAnsi="Times New Roman" w:eastAsia="仿宋_GB2312" w:cs="Times New Roman"/>
          <w:sz w:val="32"/>
          <w:szCs w:val="32"/>
          <w:highlight w:val="none"/>
          <w:lang w:eastAsia="zh-CN"/>
        </w:rPr>
        <w:t>采用专项资助（前资助）方式，总支持经费不超过</w:t>
      </w:r>
      <w:r>
        <w:rPr>
          <w:rFonts w:hint="default" w:ascii="Times New Roman" w:hAnsi="Times New Roman" w:eastAsia="仿宋_GB2312" w:cs="Times New Roman"/>
          <w:sz w:val="32"/>
          <w:szCs w:val="32"/>
          <w:highlight w:val="none"/>
        </w:rPr>
        <w:t>200万元。</w:t>
      </w:r>
    </w:p>
    <w:p>
      <w:pPr>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lang w:val="en-US" w:eastAsia="zh-CN"/>
        </w:rPr>
        <w:t>项目3</w:t>
      </w:r>
      <w:r>
        <w:rPr>
          <w:rFonts w:hint="default" w:ascii="Times New Roman" w:hAnsi="Times New Roman" w:eastAsia="仿宋_GB2312" w:cs="Times New Roman"/>
          <w:b/>
          <w:sz w:val="32"/>
          <w:szCs w:val="32"/>
          <w:highlight w:val="none"/>
        </w:rPr>
        <w:t>.高成长科技企业创新链提升专项服务</w:t>
      </w:r>
    </w:p>
    <w:p>
      <w:pPr>
        <w:ind w:firstLine="643"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sz w:val="32"/>
          <w:szCs w:val="32"/>
          <w:highlight w:val="none"/>
          <w:lang w:eastAsia="zh-CN"/>
        </w:rPr>
        <w:t>（</w:t>
      </w:r>
      <w:r>
        <w:rPr>
          <w:rFonts w:hint="default" w:ascii="Times New Roman" w:hAnsi="Times New Roman" w:eastAsia="仿宋_GB2312" w:cs="Times New Roman"/>
          <w:b/>
          <w:bCs/>
          <w:sz w:val="32"/>
          <w:szCs w:val="32"/>
          <w:highlight w:val="none"/>
          <w:lang w:val="en-US" w:eastAsia="zh-CN"/>
        </w:rPr>
        <w:t>1</w:t>
      </w:r>
      <w:r>
        <w:rPr>
          <w:rFonts w:hint="default" w:ascii="Times New Roman" w:hAnsi="Times New Roman" w:eastAsia="仿宋_GB2312" w:cs="Times New Roman"/>
          <w:b/>
          <w:bCs/>
          <w:sz w:val="32"/>
          <w:szCs w:val="32"/>
          <w:highlight w:val="none"/>
          <w:lang w:eastAsia="zh-CN"/>
        </w:rPr>
        <w:t>）</w:t>
      </w:r>
      <w:r>
        <w:rPr>
          <w:rFonts w:hint="default" w:ascii="Times New Roman" w:hAnsi="Times New Roman" w:eastAsia="仿宋_GB2312" w:cs="Times New Roman"/>
          <w:b/>
          <w:bCs/>
          <w:sz w:val="32"/>
          <w:szCs w:val="32"/>
          <w:highlight w:val="none"/>
        </w:rPr>
        <w:t>项目内容：</w:t>
      </w:r>
      <w:r>
        <w:rPr>
          <w:rFonts w:hint="default" w:ascii="Times New Roman" w:hAnsi="Times New Roman" w:eastAsia="仿宋_GB2312" w:cs="Times New Roman"/>
          <w:sz w:val="32"/>
          <w:szCs w:val="32"/>
          <w:highlight w:val="none"/>
          <w:lang w:val="en-US" w:eastAsia="zh-CN"/>
        </w:rPr>
        <w:t>支持</w:t>
      </w:r>
      <w:r>
        <w:rPr>
          <w:rFonts w:hint="default" w:ascii="Times New Roman" w:hAnsi="Times New Roman" w:eastAsia="仿宋_GB2312" w:cs="Times New Roman"/>
          <w:sz w:val="32"/>
          <w:szCs w:val="32"/>
          <w:highlight w:val="none"/>
        </w:rPr>
        <w:t>围绕成都高新区电子信息、生物医药、数字经济主导产业及量子</w:t>
      </w:r>
      <w:r>
        <w:rPr>
          <w:rFonts w:hint="default" w:ascii="Times New Roman" w:hAnsi="Times New Roman" w:eastAsia="仿宋_GB2312" w:cs="Times New Roman"/>
          <w:sz w:val="32"/>
          <w:szCs w:val="32"/>
          <w:highlight w:val="none"/>
          <w:lang w:val="en-US" w:eastAsia="zh-CN"/>
        </w:rPr>
        <w:t>科技、</w:t>
      </w:r>
      <w:r>
        <w:rPr>
          <w:rFonts w:hint="default" w:ascii="Times New Roman" w:hAnsi="Times New Roman" w:eastAsia="仿宋_GB2312" w:cs="Times New Roman"/>
          <w:sz w:val="32"/>
          <w:szCs w:val="32"/>
          <w:highlight w:val="none"/>
        </w:rPr>
        <w:t>人工智能、合成生物、</w:t>
      </w:r>
      <w:r>
        <w:rPr>
          <w:rFonts w:hint="default" w:ascii="Times New Roman" w:hAnsi="Times New Roman" w:eastAsia="仿宋_GB2312" w:cs="Times New Roman"/>
          <w:sz w:val="32"/>
          <w:szCs w:val="32"/>
          <w:highlight w:val="none"/>
          <w:lang w:val="en-US" w:eastAsia="zh-CN"/>
        </w:rPr>
        <w:t>可持续技术（氢能、核能）4</w:t>
      </w:r>
      <w:r>
        <w:rPr>
          <w:rFonts w:hint="default" w:ascii="Times New Roman" w:hAnsi="Times New Roman" w:eastAsia="仿宋_GB2312" w:cs="Times New Roman"/>
          <w:sz w:val="32"/>
          <w:szCs w:val="32"/>
          <w:highlight w:val="none"/>
        </w:rPr>
        <w:t>个未来产业</w:t>
      </w:r>
      <w:r>
        <w:rPr>
          <w:rFonts w:hint="default" w:ascii="Times New Roman" w:hAnsi="Times New Roman" w:eastAsia="仿宋_GB2312" w:cs="Times New Roman"/>
          <w:sz w:val="32"/>
          <w:szCs w:val="32"/>
          <w:highlight w:val="none"/>
          <w:lang w:val="en-US" w:eastAsia="zh-CN"/>
        </w:rPr>
        <w:t>加快发展需求</w:t>
      </w:r>
      <w:r>
        <w:rPr>
          <w:rFonts w:hint="default" w:ascii="Times New Roman" w:hAnsi="Times New Roman" w:eastAsia="仿宋_GB2312" w:cs="Times New Roman"/>
          <w:sz w:val="32"/>
          <w:szCs w:val="32"/>
          <w:highlight w:val="none"/>
        </w:rPr>
        <w:t>，开展成都高新区主导产业、未来产业产业链企业全景扫描，盘点产业链家底，监测产业发展动态</w:t>
      </w:r>
      <w:r>
        <w:rPr>
          <w:rFonts w:hint="eastAsia" w:ascii="Times New Roman" w:hAnsi="Times New Roman" w:eastAsia="仿宋_GB2312" w:cs="Times New Roman"/>
          <w:sz w:val="32"/>
          <w:szCs w:val="32"/>
          <w:highlight w:val="none"/>
          <w:lang w:eastAsia="zh-CN"/>
        </w:rPr>
        <w:t>。</w:t>
      </w:r>
      <w:r>
        <w:rPr>
          <w:rFonts w:hint="eastAsia" w:ascii="Times New Roman" w:hAnsi="Times New Roman" w:eastAsia="仿宋_GB2312" w:cs="Times New Roman"/>
          <w:sz w:val="32"/>
          <w:szCs w:val="32"/>
          <w:highlight w:val="none"/>
          <w:lang w:val="en-US" w:eastAsia="zh-CN"/>
        </w:rPr>
        <w:t>编制成都高新区重点产业深度研究报告，对产业进行深入研究画像，包括行业规模、发展阶段、主要参与者等；分析产业供应链情况，了解本地配套率、识别缺链环节、梳理优化措施；评估产业创新力量，包括技术前沿度、研发投入、专利数量等；掌握前沿动态、分析企业动向、明确未来赛道。</w:t>
      </w:r>
      <w:r>
        <w:rPr>
          <w:rFonts w:hint="default" w:ascii="Times New Roman" w:hAnsi="Times New Roman" w:eastAsia="仿宋_GB2312" w:cs="Times New Roman"/>
          <w:sz w:val="32"/>
          <w:szCs w:val="32"/>
          <w:highlight w:val="none"/>
          <w:lang w:val="en-US" w:eastAsia="zh-CN"/>
        </w:rPr>
        <w:t>支持</w:t>
      </w:r>
      <w:r>
        <w:rPr>
          <w:rFonts w:hint="default" w:ascii="Times New Roman" w:hAnsi="Times New Roman" w:eastAsia="仿宋_GB2312" w:cs="Times New Roman"/>
          <w:sz w:val="32"/>
          <w:szCs w:val="32"/>
          <w:highlight w:val="none"/>
        </w:rPr>
        <w:t>开展成都高新区高成长科技企业调研活动，深入挖掘</w:t>
      </w:r>
      <w:r>
        <w:rPr>
          <w:rFonts w:hint="default" w:ascii="Times New Roman" w:hAnsi="Times New Roman" w:eastAsia="仿宋_GB2312" w:cs="Times New Roman"/>
          <w:sz w:val="32"/>
          <w:szCs w:val="32"/>
          <w:highlight w:val="none"/>
          <w:lang w:val="en-US" w:eastAsia="zh-CN"/>
        </w:rPr>
        <w:t>技术实力强、成长前景好的</w:t>
      </w:r>
      <w:r>
        <w:rPr>
          <w:rFonts w:hint="default" w:ascii="Times New Roman" w:hAnsi="Times New Roman" w:eastAsia="仿宋_GB2312" w:cs="Times New Roman"/>
          <w:sz w:val="32"/>
          <w:szCs w:val="32"/>
          <w:highlight w:val="none"/>
        </w:rPr>
        <w:t>未来之星</w:t>
      </w:r>
      <w:r>
        <w:rPr>
          <w:rFonts w:hint="default" w:ascii="Times New Roman" w:hAnsi="Times New Roman" w:eastAsia="仿宋_GB2312" w:cs="Times New Roman"/>
          <w:sz w:val="32"/>
          <w:szCs w:val="32"/>
          <w:highlight w:val="none"/>
          <w:lang w:val="en-US" w:eastAsia="zh-CN"/>
        </w:rPr>
        <w:t>企业</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val="en-US" w:eastAsia="zh-CN"/>
        </w:rPr>
        <w:t>并</w:t>
      </w:r>
      <w:r>
        <w:rPr>
          <w:rFonts w:hint="default" w:ascii="Times New Roman" w:hAnsi="Times New Roman" w:eastAsia="仿宋_GB2312" w:cs="Times New Roman"/>
          <w:sz w:val="32"/>
          <w:szCs w:val="32"/>
          <w:highlight w:val="none"/>
        </w:rPr>
        <w:t>提供</w:t>
      </w:r>
      <w:r>
        <w:rPr>
          <w:rFonts w:hint="default" w:ascii="Times New Roman" w:hAnsi="Times New Roman" w:eastAsia="仿宋_GB2312" w:cs="Times New Roman"/>
          <w:sz w:val="32"/>
          <w:szCs w:val="32"/>
          <w:highlight w:val="none"/>
          <w:lang w:val="en-US" w:eastAsia="zh-CN"/>
        </w:rPr>
        <w:t>企业家游学培训、投融资路演、资源对接等</w:t>
      </w:r>
      <w:r>
        <w:rPr>
          <w:rFonts w:hint="default" w:ascii="Times New Roman" w:hAnsi="Times New Roman" w:eastAsia="仿宋_GB2312" w:cs="Times New Roman"/>
          <w:sz w:val="32"/>
          <w:szCs w:val="32"/>
          <w:highlight w:val="none"/>
        </w:rPr>
        <w:t>专业化、精准化、个性化的高成长科技企业培育服务，助力高成长科技企业快速突破和转型升级。</w:t>
      </w:r>
    </w:p>
    <w:p>
      <w:pPr>
        <w:ind w:firstLine="643" w:firstLineChars="200"/>
        <w:rPr>
          <w:rFonts w:hint="default" w:ascii="Times New Roman" w:hAnsi="Times New Roman" w:eastAsia="仿宋_GB2312" w:cs="Times New Roman"/>
          <w:b/>
          <w:bCs/>
          <w:color w:val="auto"/>
          <w:sz w:val="32"/>
          <w:szCs w:val="32"/>
          <w:highlight w:val="none"/>
          <w:lang w:eastAsia="zh-CN"/>
        </w:rPr>
      </w:pPr>
      <w:r>
        <w:rPr>
          <w:rFonts w:hint="default" w:ascii="Times New Roman" w:hAnsi="Times New Roman" w:eastAsia="仿宋_GB2312" w:cs="Times New Roman"/>
          <w:b/>
          <w:bCs/>
          <w:color w:val="auto"/>
          <w:sz w:val="32"/>
          <w:szCs w:val="32"/>
          <w:highlight w:val="none"/>
          <w:lang w:eastAsia="zh-CN"/>
        </w:rPr>
        <w:t>（2）考核指标：</w:t>
      </w:r>
    </w:p>
    <w:p>
      <w:pPr>
        <w:ind w:firstLine="640" w:firstLineChars="200"/>
        <w:rPr>
          <w:rFonts w:hint="default" w:ascii="Times New Roman" w:hAnsi="Times New Roman" w:eastAsia="仿宋_GB2312" w:cs="Times New Roman"/>
          <w:b w:val="0"/>
          <w:bCs w:val="0"/>
          <w:color w:val="auto"/>
          <w:sz w:val="32"/>
          <w:szCs w:val="32"/>
          <w:highlight w:val="none"/>
          <w:lang w:eastAsia="zh-CN"/>
        </w:rPr>
      </w:pPr>
      <w:r>
        <w:rPr>
          <w:rFonts w:hint="default" w:ascii="Times New Roman" w:hAnsi="Times New Roman" w:eastAsia="仿宋_GB2312" w:cs="Times New Roman"/>
          <w:b w:val="0"/>
          <w:bCs w:val="0"/>
          <w:color w:val="auto"/>
          <w:sz w:val="32"/>
          <w:szCs w:val="32"/>
          <w:highlight w:val="none"/>
          <w:lang w:eastAsia="zh-CN"/>
        </w:rPr>
        <w:t>1.完成13个产业链企业全景扫描，包含4个未来产业产业链与高新区三大主导产业的9个细分产业链。全景扫描企业信息需包含细分赛道、创始人、企业类型与能级、融资信息、产品与服务等内容。完成</w:t>
      </w:r>
      <w:r>
        <w:rPr>
          <w:rFonts w:hint="eastAsia" w:ascii="Times New Roman" w:hAnsi="Times New Roman" w:eastAsia="仿宋_GB2312" w:cs="Times New Roman"/>
          <w:b w:val="0"/>
          <w:bCs w:val="0"/>
          <w:color w:val="auto"/>
          <w:sz w:val="32"/>
          <w:szCs w:val="32"/>
          <w:highlight w:val="none"/>
          <w:lang w:val="en-US" w:eastAsia="zh-CN"/>
        </w:rPr>
        <w:t>1</w:t>
      </w:r>
      <w:r>
        <w:rPr>
          <w:rFonts w:hint="default" w:ascii="Times New Roman" w:hAnsi="Times New Roman" w:eastAsia="仿宋_GB2312" w:cs="Times New Roman"/>
          <w:b w:val="0"/>
          <w:bCs w:val="0"/>
          <w:color w:val="auto"/>
          <w:sz w:val="32"/>
          <w:szCs w:val="32"/>
          <w:highlight w:val="none"/>
          <w:lang w:eastAsia="zh-CN"/>
        </w:rPr>
        <w:t>个</w:t>
      </w:r>
      <w:r>
        <w:rPr>
          <w:rFonts w:hint="eastAsia" w:ascii="Times New Roman" w:hAnsi="Times New Roman" w:eastAsia="仿宋_GB2312" w:cs="Times New Roman"/>
          <w:b w:val="0"/>
          <w:bCs w:val="0"/>
          <w:color w:val="auto"/>
          <w:sz w:val="32"/>
          <w:szCs w:val="32"/>
          <w:highlight w:val="none"/>
          <w:lang w:val="en-US" w:eastAsia="zh-CN"/>
        </w:rPr>
        <w:t>成都高新区重点</w:t>
      </w:r>
      <w:r>
        <w:rPr>
          <w:rFonts w:hint="default" w:ascii="Times New Roman" w:hAnsi="Times New Roman" w:eastAsia="仿宋_GB2312" w:cs="Times New Roman"/>
          <w:b w:val="0"/>
          <w:bCs w:val="0"/>
          <w:color w:val="auto"/>
          <w:sz w:val="32"/>
          <w:szCs w:val="32"/>
          <w:highlight w:val="none"/>
          <w:lang w:eastAsia="zh-CN"/>
        </w:rPr>
        <w:t>产业深度研究报告（包含成都高新区4个未来产业与三大主导产业），报告需包含产业规模、发展阶段、主要参与者、供应链分析、创新力量评估、未来产业挖掘等</w:t>
      </w:r>
      <w:r>
        <w:rPr>
          <w:rFonts w:hint="eastAsia" w:ascii="Times New Roman" w:hAnsi="Times New Roman" w:eastAsia="仿宋_GB2312" w:cs="Times New Roman"/>
          <w:b w:val="0"/>
          <w:bCs w:val="0"/>
          <w:color w:val="auto"/>
          <w:sz w:val="32"/>
          <w:szCs w:val="32"/>
          <w:highlight w:val="none"/>
          <w:lang w:eastAsia="zh-CN"/>
        </w:rPr>
        <w:t>。</w:t>
      </w:r>
    </w:p>
    <w:p>
      <w:pPr>
        <w:ind w:firstLine="640" w:firstLineChars="200"/>
        <w:rPr>
          <w:rFonts w:hint="default" w:ascii="Times New Roman" w:hAnsi="Times New Roman" w:eastAsia="仿宋_GB2312" w:cs="Times New Roman"/>
          <w:b w:val="0"/>
          <w:bCs w:val="0"/>
          <w:color w:val="auto"/>
          <w:sz w:val="32"/>
          <w:szCs w:val="32"/>
          <w:highlight w:val="none"/>
          <w:lang w:val="en-US" w:eastAsia="zh-CN"/>
        </w:rPr>
      </w:pPr>
      <w:r>
        <w:rPr>
          <w:rFonts w:hint="default" w:ascii="Times New Roman" w:hAnsi="Times New Roman" w:eastAsia="仿宋_GB2312" w:cs="Times New Roman"/>
          <w:b w:val="0"/>
          <w:bCs w:val="0"/>
          <w:color w:val="auto"/>
          <w:sz w:val="32"/>
          <w:szCs w:val="32"/>
          <w:highlight w:val="none"/>
          <w:lang w:eastAsia="zh-CN"/>
        </w:rPr>
        <w:t>2.采用数据收集、实地调研、深度访谈、专家咨询和案例分析等多种方法，</w:t>
      </w:r>
      <w:r>
        <w:rPr>
          <w:rFonts w:hint="default" w:ascii="Times New Roman" w:hAnsi="Times New Roman" w:eastAsia="仿宋_GB2312" w:cs="Times New Roman"/>
          <w:b w:val="0"/>
          <w:bCs w:val="0"/>
          <w:color w:val="auto"/>
          <w:sz w:val="32"/>
          <w:szCs w:val="32"/>
          <w:highlight w:val="none"/>
          <w:lang w:val="en-US" w:eastAsia="zh-CN"/>
        </w:rPr>
        <w:t>按照高新区三大主导产业和4个未来产业领域，</w:t>
      </w:r>
      <w:r>
        <w:rPr>
          <w:rFonts w:hint="default" w:ascii="Times New Roman" w:hAnsi="Times New Roman" w:eastAsia="仿宋_GB2312" w:cs="Times New Roman"/>
          <w:b w:val="0"/>
          <w:bCs w:val="0"/>
          <w:color w:val="auto"/>
          <w:sz w:val="32"/>
          <w:szCs w:val="32"/>
          <w:highlight w:val="none"/>
          <w:lang w:eastAsia="zh-CN"/>
        </w:rPr>
        <w:t>调研</w:t>
      </w:r>
      <w:r>
        <w:rPr>
          <w:rFonts w:hint="default" w:ascii="Times New Roman" w:hAnsi="Times New Roman" w:eastAsia="仿宋_GB2312" w:cs="Times New Roman"/>
          <w:b w:val="0"/>
          <w:bCs w:val="0"/>
          <w:color w:val="auto"/>
          <w:sz w:val="32"/>
          <w:szCs w:val="32"/>
          <w:highlight w:val="none"/>
          <w:lang w:val="en-US" w:eastAsia="zh-CN"/>
        </w:rPr>
        <w:t>不少于5</w:t>
      </w:r>
      <w:r>
        <w:rPr>
          <w:rFonts w:hint="default" w:ascii="Times New Roman" w:hAnsi="Times New Roman" w:eastAsia="仿宋_GB2312" w:cs="Times New Roman"/>
          <w:b w:val="0"/>
          <w:bCs w:val="0"/>
          <w:color w:val="auto"/>
          <w:sz w:val="32"/>
          <w:szCs w:val="32"/>
          <w:highlight w:val="none"/>
          <w:lang w:eastAsia="zh-CN"/>
        </w:rPr>
        <w:t>0家高成长科技企业，形成</w:t>
      </w:r>
      <w:r>
        <w:rPr>
          <w:rFonts w:hint="default" w:ascii="Times New Roman" w:hAnsi="Times New Roman" w:eastAsia="仿宋_GB2312" w:cs="Times New Roman"/>
          <w:b w:val="0"/>
          <w:bCs w:val="0"/>
          <w:color w:val="auto"/>
          <w:sz w:val="32"/>
          <w:szCs w:val="32"/>
          <w:highlight w:val="none"/>
          <w:lang w:val="en-US" w:eastAsia="zh-CN"/>
        </w:rPr>
        <w:t>不少于</w:t>
      </w:r>
      <w:r>
        <w:rPr>
          <w:rFonts w:hint="default" w:ascii="Times New Roman" w:hAnsi="Times New Roman" w:eastAsia="仿宋_GB2312" w:cs="Times New Roman"/>
          <w:b w:val="0"/>
          <w:bCs w:val="0"/>
          <w:color w:val="auto"/>
          <w:sz w:val="32"/>
          <w:szCs w:val="32"/>
          <w:highlight w:val="none"/>
          <w:lang w:eastAsia="zh-CN"/>
        </w:rPr>
        <w:t>40份调研纪要。筛选优质企业</w:t>
      </w:r>
      <w:r>
        <w:rPr>
          <w:rFonts w:hint="default" w:ascii="Times New Roman" w:hAnsi="Times New Roman" w:eastAsia="仿宋_GB2312" w:cs="Times New Roman"/>
          <w:b w:val="0"/>
          <w:bCs w:val="0"/>
          <w:color w:val="auto"/>
          <w:sz w:val="32"/>
          <w:szCs w:val="32"/>
          <w:highlight w:val="none"/>
          <w:lang w:val="en-US" w:eastAsia="zh-CN"/>
        </w:rPr>
        <w:t>从行业领域、</w:t>
      </w:r>
      <w:r>
        <w:rPr>
          <w:rFonts w:hint="default" w:ascii="Times New Roman" w:hAnsi="Times New Roman" w:eastAsia="仿宋_GB2312" w:cs="Times New Roman"/>
          <w:b w:val="0"/>
          <w:bCs w:val="0"/>
          <w:color w:val="auto"/>
          <w:sz w:val="32"/>
          <w:szCs w:val="32"/>
          <w:highlight w:val="none"/>
          <w:lang w:eastAsia="zh-CN"/>
        </w:rPr>
        <w:t>主营业务、研发实力、市场份额、合作与投资、发展规划和面临挑战</w:t>
      </w:r>
      <w:r>
        <w:rPr>
          <w:rFonts w:hint="default" w:ascii="Times New Roman" w:hAnsi="Times New Roman" w:eastAsia="仿宋_GB2312" w:cs="Times New Roman"/>
          <w:b w:val="0"/>
          <w:bCs w:val="0"/>
          <w:color w:val="auto"/>
          <w:sz w:val="32"/>
          <w:szCs w:val="32"/>
          <w:highlight w:val="none"/>
          <w:lang w:val="en-US" w:eastAsia="zh-CN"/>
        </w:rPr>
        <w:t>等方面进行深入研究，</w:t>
      </w:r>
      <w:r>
        <w:rPr>
          <w:rFonts w:hint="default" w:ascii="Times New Roman" w:hAnsi="Times New Roman" w:eastAsia="仿宋_GB2312" w:cs="Times New Roman"/>
          <w:b w:val="0"/>
          <w:bCs w:val="0"/>
          <w:color w:val="auto"/>
          <w:sz w:val="32"/>
          <w:szCs w:val="32"/>
          <w:highlight w:val="none"/>
          <w:lang w:eastAsia="zh-CN"/>
        </w:rPr>
        <w:t>完成详尽调研报告</w:t>
      </w:r>
      <w:r>
        <w:rPr>
          <w:rFonts w:hint="default" w:ascii="Times New Roman" w:hAnsi="Times New Roman" w:eastAsia="仿宋_GB2312" w:cs="Times New Roman"/>
          <w:b w:val="0"/>
          <w:bCs w:val="0"/>
          <w:color w:val="auto"/>
          <w:sz w:val="32"/>
          <w:szCs w:val="32"/>
          <w:highlight w:val="none"/>
          <w:lang w:val="en-US" w:eastAsia="zh-CN"/>
        </w:rPr>
        <w:t>不少于3</w:t>
      </w:r>
      <w:r>
        <w:rPr>
          <w:rFonts w:hint="default" w:ascii="Times New Roman" w:hAnsi="Times New Roman" w:eastAsia="仿宋_GB2312" w:cs="Times New Roman"/>
          <w:b w:val="0"/>
          <w:bCs w:val="0"/>
          <w:color w:val="auto"/>
          <w:sz w:val="32"/>
          <w:szCs w:val="32"/>
          <w:highlight w:val="none"/>
          <w:lang w:eastAsia="zh-CN"/>
        </w:rPr>
        <w:t>0份。</w:t>
      </w:r>
    </w:p>
    <w:p>
      <w:pPr>
        <w:ind w:firstLine="640" w:firstLineChars="200"/>
        <w:rPr>
          <w:rFonts w:hint="default" w:ascii="Times New Roman" w:hAnsi="Times New Roman" w:eastAsia="仿宋_GB2312" w:cs="Times New Roman"/>
          <w:b w:val="0"/>
          <w:bCs w:val="0"/>
          <w:color w:val="auto"/>
          <w:sz w:val="32"/>
          <w:szCs w:val="32"/>
          <w:highlight w:val="none"/>
          <w:lang w:eastAsia="zh-CN"/>
        </w:rPr>
      </w:pPr>
      <w:r>
        <w:rPr>
          <w:rFonts w:hint="default" w:ascii="Times New Roman" w:hAnsi="Times New Roman" w:eastAsia="仿宋_GB2312" w:cs="Times New Roman"/>
          <w:b w:val="0"/>
          <w:bCs w:val="0"/>
          <w:color w:val="auto"/>
          <w:sz w:val="32"/>
          <w:szCs w:val="32"/>
          <w:highlight w:val="none"/>
          <w:lang w:eastAsia="zh-CN"/>
        </w:rPr>
        <w:t>3.</w:t>
      </w:r>
      <w:r>
        <w:rPr>
          <w:rFonts w:hint="default" w:ascii="Times New Roman" w:hAnsi="Times New Roman" w:eastAsia="仿宋_GB2312" w:cs="Times New Roman"/>
          <w:b w:val="0"/>
          <w:bCs w:val="0"/>
          <w:color w:val="auto"/>
          <w:sz w:val="32"/>
          <w:szCs w:val="32"/>
          <w:highlight w:val="none"/>
          <w:lang w:val="en-US" w:eastAsia="zh-CN"/>
        </w:rPr>
        <w:t>为</w:t>
      </w:r>
      <w:r>
        <w:rPr>
          <w:rFonts w:hint="default" w:ascii="Times New Roman" w:hAnsi="Times New Roman" w:eastAsia="仿宋_GB2312" w:cs="Times New Roman"/>
          <w:b w:val="0"/>
          <w:bCs w:val="0"/>
          <w:color w:val="auto"/>
          <w:sz w:val="32"/>
          <w:szCs w:val="32"/>
          <w:highlight w:val="none"/>
          <w:lang w:eastAsia="zh-CN"/>
        </w:rPr>
        <w:t>高成长科技企业</w:t>
      </w:r>
      <w:r>
        <w:rPr>
          <w:rFonts w:hint="default" w:ascii="Times New Roman" w:hAnsi="Times New Roman" w:eastAsia="仿宋_GB2312" w:cs="Times New Roman"/>
          <w:b w:val="0"/>
          <w:bCs w:val="0"/>
          <w:color w:val="auto"/>
          <w:sz w:val="32"/>
          <w:szCs w:val="32"/>
          <w:highlight w:val="none"/>
          <w:lang w:val="en-US" w:eastAsia="zh-CN"/>
        </w:rPr>
        <w:t>提供</w:t>
      </w:r>
      <w:r>
        <w:rPr>
          <w:rFonts w:hint="default" w:ascii="Times New Roman" w:hAnsi="Times New Roman" w:eastAsia="仿宋_GB2312" w:cs="Times New Roman"/>
          <w:sz w:val="32"/>
          <w:szCs w:val="32"/>
          <w:highlight w:val="none"/>
          <w:lang w:val="en-US" w:eastAsia="zh-CN"/>
        </w:rPr>
        <w:t>企业家游学培训、投融资路演、资源对接等类型</w:t>
      </w:r>
      <w:r>
        <w:rPr>
          <w:rFonts w:hint="default" w:ascii="Times New Roman" w:hAnsi="Times New Roman" w:eastAsia="仿宋_GB2312" w:cs="Times New Roman"/>
          <w:b w:val="0"/>
          <w:bCs w:val="0"/>
          <w:color w:val="auto"/>
          <w:sz w:val="32"/>
          <w:szCs w:val="32"/>
          <w:highlight w:val="none"/>
          <w:lang w:eastAsia="zh-CN"/>
        </w:rPr>
        <w:t>专项服务活动次数不少于6场（其中至少包含1场海外游学活动），总参与人数不</w:t>
      </w:r>
      <w:r>
        <w:rPr>
          <w:rFonts w:hint="default" w:ascii="Times New Roman" w:hAnsi="Times New Roman" w:eastAsia="仿宋_GB2312" w:cs="Times New Roman"/>
          <w:b w:val="0"/>
          <w:bCs w:val="0"/>
          <w:color w:val="auto"/>
          <w:sz w:val="32"/>
          <w:szCs w:val="32"/>
          <w:highlight w:val="none"/>
          <w:lang w:val="en-US" w:eastAsia="zh-CN"/>
        </w:rPr>
        <w:t>低</w:t>
      </w:r>
      <w:r>
        <w:rPr>
          <w:rFonts w:hint="default" w:ascii="Times New Roman" w:hAnsi="Times New Roman" w:eastAsia="仿宋_GB2312" w:cs="Times New Roman"/>
          <w:b w:val="0"/>
          <w:bCs w:val="0"/>
          <w:color w:val="auto"/>
          <w:sz w:val="32"/>
          <w:szCs w:val="32"/>
          <w:highlight w:val="none"/>
          <w:lang w:eastAsia="zh-CN"/>
        </w:rPr>
        <w:t>于</w:t>
      </w:r>
      <w:r>
        <w:rPr>
          <w:rFonts w:hint="default" w:ascii="Times New Roman" w:hAnsi="Times New Roman" w:eastAsia="仿宋_GB2312" w:cs="Times New Roman"/>
          <w:b w:val="0"/>
          <w:bCs w:val="0"/>
          <w:color w:val="auto"/>
          <w:sz w:val="32"/>
          <w:szCs w:val="32"/>
          <w:highlight w:val="none"/>
          <w:lang w:val="en-US" w:eastAsia="zh-CN"/>
        </w:rPr>
        <w:t>200</w:t>
      </w:r>
      <w:r>
        <w:rPr>
          <w:rFonts w:hint="default" w:ascii="Times New Roman" w:hAnsi="Times New Roman" w:eastAsia="仿宋_GB2312" w:cs="Times New Roman"/>
          <w:b w:val="0"/>
          <w:bCs w:val="0"/>
          <w:color w:val="auto"/>
          <w:sz w:val="32"/>
          <w:szCs w:val="32"/>
          <w:highlight w:val="none"/>
          <w:lang w:eastAsia="zh-CN"/>
        </w:rPr>
        <w:t>人，</w:t>
      </w:r>
      <w:r>
        <w:rPr>
          <w:rFonts w:hint="default" w:ascii="Times New Roman" w:hAnsi="Times New Roman" w:eastAsia="仿宋_GB2312" w:cs="Times New Roman"/>
          <w:b w:val="0"/>
          <w:bCs w:val="0"/>
          <w:color w:val="auto"/>
          <w:sz w:val="32"/>
          <w:szCs w:val="32"/>
          <w:highlight w:val="none"/>
          <w:lang w:val="en-US" w:eastAsia="zh-CN"/>
        </w:rPr>
        <w:t>在省、市、区级以上媒体刊发高成长企业发展及相关活动宣传</w:t>
      </w:r>
      <w:r>
        <w:rPr>
          <w:rFonts w:hint="default" w:ascii="Times New Roman" w:hAnsi="Times New Roman" w:eastAsia="仿宋_GB2312" w:cs="Times New Roman"/>
          <w:b w:val="0"/>
          <w:bCs w:val="0"/>
          <w:color w:val="auto"/>
          <w:sz w:val="32"/>
          <w:szCs w:val="32"/>
          <w:highlight w:val="none"/>
          <w:lang w:eastAsia="zh-CN"/>
        </w:rPr>
        <w:t>稿不少于12次。</w:t>
      </w:r>
    </w:p>
    <w:p>
      <w:pPr>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lang w:eastAsia="zh-CN"/>
        </w:rPr>
        <w:t>（</w:t>
      </w:r>
      <w:r>
        <w:rPr>
          <w:rFonts w:hint="default" w:ascii="Times New Roman" w:hAnsi="Times New Roman" w:eastAsia="仿宋_GB2312" w:cs="Times New Roman"/>
          <w:b/>
          <w:bCs/>
          <w:sz w:val="32"/>
          <w:szCs w:val="32"/>
          <w:highlight w:val="none"/>
          <w:lang w:val="en-US" w:eastAsia="zh-CN"/>
        </w:rPr>
        <w:t>3</w:t>
      </w:r>
      <w:r>
        <w:rPr>
          <w:rFonts w:hint="default" w:ascii="Times New Roman" w:hAnsi="Times New Roman" w:eastAsia="仿宋_GB2312" w:cs="Times New Roman"/>
          <w:b/>
          <w:bCs/>
          <w:sz w:val="32"/>
          <w:szCs w:val="32"/>
          <w:highlight w:val="none"/>
          <w:lang w:eastAsia="zh-CN"/>
        </w:rPr>
        <w:t>）支持方式：</w:t>
      </w:r>
      <w:r>
        <w:rPr>
          <w:rFonts w:hint="default" w:ascii="Times New Roman" w:hAnsi="Times New Roman" w:eastAsia="仿宋_GB2312" w:cs="Times New Roman"/>
          <w:sz w:val="32"/>
          <w:szCs w:val="32"/>
          <w:highlight w:val="none"/>
          <w:lang w:eastAsia="zh-CN"/>
        </w:rPr>
        <w:t>采用专项资助（前资助）方式，总支持经费不超过</w:t>
      </w:r>
      <w:r>
        <w:rPr>
          <w:rFonts w:hint="default" w:ascii="Times New Roman" w:hAnsi="Times New Roman" w:eastAsia="仿宋_GB2312" w:cs="Times New Roman"/>
          <w:sz w:val="32"/>
          <w:szCs w:val="32"/>
          <w:highlight w:val="none"/>
        </w:rPr>
        <w:t>200万元。</w:t>
      </w:r>
    </w:p>
    <w:p>
      <w:pPr>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lang w:val="en-US" w:eastAsia="zh-CN"/>
        </w:rPr>
        <w:t>项目4</w:t>
      </w:r>
      <w:r>
        <w:rPr>
          <w:rFonts w:hint="default" w:ascii="Times New Roman" w:hAnsi="Times New Roman" w:eastAsia="仿宋_GB2312" w:cs="Times New Roman"/>
          <w:b/>
          <w:sz w:val="32"/>
          <w:szCs w:val="32"/>
          <w:highlight w:val="none"/>
        </w:rPr>
        <w:t>.孵化载体创新生态品牌活动服务</w:t>
      </w:r>
    </w:p>
    <w:p>
      <w:pPr>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color w:val="auto"/>
          <w:sz w:val="32"/>
          <w:szCs w:val="32"/>
          <w:highlight w:val="none"/>
          <w:lang w:eastAsia="zh-CN"/>
        </w:rPr>
        <w:t>（</w:t>
      </w:r>
      <w:r>
        <w:rPr>
          <w:rFonts w:hint="default" w:ascii="Times New Roman" w:hAnsi="Times New Roman" w:eastAsia="仿宋_GB2312" w:cs="Times New Roman"/>
          <w:b/>
          <w:bCs/>
          <w:color w:val="auto"/>
          <w:sz w:val="32"/>
          <w:szCs w:val="32"/>
          <w:highlight w:val="none"/>
          <w:lang w:val="en-US" w:eastAsia="zh-CN"/>
        </w:rPr>
        <w:t>1</w:t>
      </w:r>
      <w:r>
        <w:rPr>
          <w:rFonts w:hint="default" w:ascii="Times New Roman" w:hAnsi="Times New Roman" w:eastAsia="仿宋_GB2312" w:cs="Times New Roman"/>
          <w:b/>
          <w:bCs/>
          <w:color w:val="auto"/>
          <w:sz w:val="32"/>
          <w:szCs w:val="32"/>
          <w:highlight w:val="none"/>
          <w:lang w:eastAsia="zh-CN"/>
        </w:rPr>
        <w:t>）</w:t>
      </w:r>
      <w:r>
        <w:rPr>
          <w:rFonts w:hint="default" w:ascii="Times New Roman" w:hAnsi="Times New Roman" w:eastAsia="仿宋_GB2312" w:cs="Times New Roman"/>
          <w:b/>
          <w:bCs/>
          <w:color w:val="auto"/>
          <w:sz w:val="32"/>
          <w:szCs w:val="32"/>
          <w:highlight w:val="none"/>
        </w:rPr>
        <w:t>项目内容：</w:t>
      </w:r>
      <w:r>
        <w:rPr>
          <w:rFonts w:hint="default" w:ascii="Times New Roman" w:hAnsi="Times New Roman" w:eastAsia="仿宋_GB2312" w:cs="Times New Roman"/>
          <w:b w:val="0"/>
          <w:bCs w:val="0"/>
          <w:sz w:val="32"/>
          <w:szCs w:val="32"/>
          <w:highlight w:val="none"/>
        </w:rPr>
        <w:t>支持开展成都高新孵化载体创新生态品牌系列活动。活动主要为高新区孵化器内上市企业、拟上市企业、专精特新“小巨人”、龙头企业提供全生命周期的企业服务、品牌宣传，让企业与孵化器之间，企业与企业之间融通串联、互通有无，促进区内中小企业走进大企业供应链，实现强链补链。</w:t>
      </w:r>
    </w:p>
    <w:p>
      <w:pPr>
        <w:ind w:firstLine="643" w:firstLineChars="200"/>
        <w:rPr>
          <w:rFonts w:hint="default" w:ascii="Times New Roman" w:hAnsi="Times New Roman" w:eastAsia="仿宋_GB2312" w:cs="Times New Roman"/>
          <w:b/>
          <w:bCs/>
          <w:color w:val="auto"/>
          <w:sz w:val="32"/>
          <w:szCs w:val="32"/>
          <w:highlight w:val="none"/>
          <w:lang w:eastAsia="zh-CN"/>
        </w:rPr>
      </w:pPr>
      <w:r>
        <w:rPr>
          <w:rFonts w:hint="default" w:ascii="Times New Roman" w:hAnsi="Times New Roman" w:eastAsia="仿宋_GB2312" w:cs="Times New Roman"/>
          <w:b/>
          <w:bCs/>
          <w:color w:val="auto"/>
          <w:sz w:val="32"/>
          <w:szCs w:val="32"/>
          <w:highlight w:val="none"/>
          <w:lang w:eastAsia="zh-CN"/>
        </w:rPr>
        <w:t>（2）考核指标：</w:t>
      </w:r>
    </w:p>
    <w:p>
      <w:pPr>
        <w:ind w:firstLine="640" w:firstLineChars="200"/>
        <w:rPr>
          <w:rFonts w:hint="default" w:ascii="Times New Roman" w:hAnsi="Times New Roman" w:eastAsia="仿宋_GB2312" w:cs="Times New Roman"/>
          <w:b w:val="0"/>
          <w:bCs w:val="0"/>
          <w:color w:val="auto"/>
          <w:sz w:val="32"/>
          <w:szCs w:val="32"/>
          <w:highlight w:val="none"/>
          <w:lang w:eastAsia="zh-CN"/>
        </w:rPr>
      </w:pPr>
      <w:r>
        <w:rPr>
          <w:rFonts w:hint="default" w:ascii="Times New Roman" w:hAnsi="Times New Roman" w:eastAsia="仿宋_GB2312" w:cs="Times New Roman"/>
          <w:b w:val="0"/>
          <w:bCs w:val="0"/>
          <w:color w:val="auto"/>
          <w:sz w:val="32"/>
          <w:szCs w:val="32"/>
          <w:highlight w:val="none"/>
          <w:lang w:eastAsia="zh-CN"/>
        </w:rPr>
        <w:t>1.策划开展专题活动类、企业服务类、产业对接类多种形式活动不少于24场，覆盖20家以上区内孵化载体，覆盖200家以上区内科技型企业。</w:t>
      </w:r>
    </w:p>
    <w:p>
      <w:pPr>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val="0"/>
          <w:bCs w:val="0"/>
          <w:color w:val="auto"/>
          <w:sz w:val="32"/>
          <w:szCs w:val="32"/>
          <w:highlight w:val="none"/>
          <w:lang w:eastAsia="zh-CN"/>
        </w:rPr>
        <w:t>2.举办成都高新孵化载体创新生态品牌系列活动，推出“周周有活动、月月有主题”系列，通过线上线下方式触达高新区科技企业、投资机构、服务机构、金融机构等不低于1000家。</w:t>
      </w:r>
    </w:p>
    <w:p>
      <w:pPr>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lang w:eastAsia="zh-CN"/>
        </w:rPr>
        <w:t>（</w:t>
      </w:r>
      <w:r>
        <w:rPr>
          <w:rFonts w:hint="default" w:ascii="Times New Roman" w:hAnsi="Times New Roman" w:eastAsia="仿宋_GB2312" w:cs="Times New Roman"/>
          <w:b/>
          <w:bCs/>
          <w:sz w:val="32"/>
          <w:szCs w:val="32"/>
          <w:highlight w:val="none"/>
          <w:lang w:val="en-US" w:eastAsia="zh-CN"/>
        </w:rPr>
        <w:t>3</w:t>
      </w:r>
      <w:r>
        <w:rPr>
          <w:rFonts w:hint="default" w:ascii="Times New Roman" w:hAnsi="Times New Roman" w:eastAsia="仿宋_GB2312" w:cs="Times New Roman"/>
          <w:b/>
          <w:bCs/>
          <w:sz w:val="32"/>
          <w:szCs w:val="32"/>
          <w:highlight w:val="none"/>
          <w:lang w:eastAsia="zh-CN"/>
        </w:rPr>
        <w:t>）支持方式：</w:t>
      </w:r>
      <w:r>
        <w:rPr>
          <w:rFonts w:hint="default" w:ascii="Times New Roman" w:hAnsi="Times New Roman" w:eastAsia="仿宋_GB2312" w:cs="Times New Roman"/>
          <w:sz w:val="32"/>
          <w:szCs w:val="32"/>
          <w:highlight w:val="none"/>
          <w:lang w:eastAsia="zh-CN"/>
        </w:rPr>
        <w:t>采用专项资助（前资助）方式，总支持经费不超过</w:t>
      </w:r>
      <w:r>
        <w:rPr>
          <w:rFonts w:hint="default" w:ascii="Times New Roman" w:hAnsi="Times New Roman" w:eastAsia="仿宋_GB2312" w:cs="Times New Roman"/>
          <w:color w:val="auto"/>
          <w:sz w:val="32"/>
          <w:szCs w:val="32"/>
          <w:highlight w:val="none"/>
          <w:lang w:val="en-US" w:eastAsia="zh-CN"/>
        </w:rPr>
        <w:t>40</w:t>
      </w:r>
      <w:r>
        <w:rPr>
          <w:rFonts w:hint="default" w:ascii="Times New Roman" w:hAnsi="Times New Roman" w:eastAsia="仿宋_GB2312" w:cs="Times New Roman"/>
          <w:sz w:val="32"/>
          <w:szCs w:val="32"/>
          <w:highlight w:val="none"/>
        </w:rPr>
        <w:t>万元。</w:t>
      </w:r>
    </w:p>
    <w:p>
      <w:pPr>
        <w:ind w:firstLine="643" w:firstLineChars="200"/>
        <w:rPr>
          <w:rFonts w:hint="default" w:ascii="Times New Roman" w:hAnsi="Times New Roman" w:eastAsia="楷体" w:cs="Times New Roman"/>
          <w:b/>
          <w:bCs/>
          <w:sz w:val="32"/>
          <w:szCs w:val="32"/>
        </w:rPr>
      </w:pPr>
      <w:r>
        <w:rPr>
          <w:rFonts w:hint="default" w:ascii="Times New Roman" w:hAnsi="Times New Roman" w:eastAsia="楷体" w:cs="Times New Roman"/>
          <w:b/>
          <w:bCs/>
          <w:sz w:val="32"/>
          <w:szCs w:val="32"/>
        </w:rPr>
        <w:t>（</w:t>
      </w:r>
      <w:r>
        <w:rPr>
          <w:rFonts w:hint="default" w:ascii="Times New Roman" w:hAnsi="Times New Roman" w:eastAsia="楷体" w:cs="Times New Roman"/>
          <w:b/>
          <w:bCs/>
          <w:sz w:val="32"/>
          <w:szCs w:val="32"/>
          <w:lang w:eastAsia="zh-CN"/>
        </w:rPr>
        <w:t>三</w:t>
      </w:r>
      <w:r>
        <w:rPr>
          <w:rFonts w:hint="default" w:ascii="Times New Roman" w:hAnsi="Times New Roman" w:eastAsia="楷体" w:cs="Times New Roman"/>
          <w:b/>
          <w:bCs/>
          <w:sz w:val="32"/>
          <w:szCs w:val="32"/>
        </w:rPr>
        <w:t>）</w:t>
      </w:r>
      <w:r>
        <w:rPr>
          <w:rFonts w:hint="default" w:ascii="Times New Roman" w:hAnsi="Times New Roman" w:eastAsia="楷体" w:cs="Times New Roman"/>
          <w:b/>
          <w:bCs/>
          <w:sz w:val="32"/>
          <w:szCs w:val="32"/>
          <w:lang w:eastAsia="zh-CN"/>
        </w:rPr>
        <w:t>方向三：支持科技成果转化中试平台建设</w:t>
      </w:r>
    </w:p>
    <w:p>
      <w:pPr>
        <w:ind w:firstLine="643"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sz w:val="32"/>
          <w:szCs w:val="32"/>
          <w:highlight w:val="none"/>
          <w:lang w:val="en-US" w:eastAsia="zh-CN"/>
        </w:rPr>
        <w:t>项目5</w:t>
      </w:r>
      <w:r>
        <w:rPr>
          <w:rFonts w:hint="default" w:ascii="Times New Roman" w:hAnsi="Times New Roman" w:eastAsia="仿宋_GB2312" w:cs="Times New Roman"/>
          <w:b/>
          <w:sz w:val="32"/>
          <w:szCs w:val="32"/>
          <w:highlight w:val="none"/>
        </w:rPr>
        <w:t>.中试平台服务体系构建项目</w:t>
      </w:r>
    </w:p>
    <w:p>
      <w:pPr>
        <w:ind w:firstLine="643" w:firstLineChars="200"/>
        <w:rPr>
          <w:rFonts w:hint="default" w:ascii="Times New Roman" w:hAnsi="Times New Roman" w:eastAsia="仿宋_GB2312" w:cs="Times New Roman"/>
          <w:b/>
          <w:bCs/>
          <w:color w:val="FF0000"/>
          <w:sz w:val="32"/>
          <w:szCs w:val="32"/>
        </w:rPr>
      </w:pP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lang w:val="en-US" w:eastAsia="zh-CN"/>
        </w:rPr>
        <w:t>1</w:t>
      </w: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rPr>
        <w:t>项目内容：</w:t>
      </w:r>
      <w:r>
        <w:rPr>
          <w:rFonts w:hint="default" w:ascii="Times New Roman" w:hAnsi="Times New Roman" w:eastAsia="仿宋_GB2312" w:cs="Times New Roman"/>
          <w:sz w:val="32"/>
          <w:szCs w:val="32"/>
          <w:highlight w:val="none"/>
          <w:lang w:eastAsia="zh-CN"/>
        </w:rPr>
        <w:t>为加快建设全国科技成果中试首选地，构建完善的中试平台服务体系，向中试平台提供载体扩展、创投资源、中试项目等对接服务，开展省市区中试平台支持政策咨询，组织中试平台赴外考察学习先进平台建设经验，举办中试跨越行动计划推介会，吸引外地优质主体来区洽谈建设高能级中试平台，推动全区中试平台高质量发展。</w:t>
      </w:r>
    </w:p>
    <w:p>
      <w:pPr>
        <w:ind w:firstLine="643" w:firstLineChars="200"/>
        <w:rPr>
          <w:rFonts w:hint="default" w:ascii="Times New Roman" w:hAnsi="Times New Roman" w:eastAsia="仿宋_GB2312" w:cs="Times New Roman"/>
          <w:b/>
          <w:bCs/>
          <w:color w:val="auto"/>
          <w:sz w:val="32"/>
          <w:szCs w:val="32"/>
          <w:lang w:eastAsia="zh-CN"/>
        </w:rPr>
      </w:pPr>
      <w:r>
        <w:rPr>
          <w:rFonts w:hint="default" w:ascii="Times New Roman" w:hAnsi="Times New Roman" w:eastAsia="仿宋_GB2312" w:cs="Times New Roman"/>
          <w:b/>
          <w:bCs/>
          <w:color w:val="auto"/>
          <w:sz w:val="32"/>
          <w:szCs w:val="32"/>
          <w:lang w:eastAsia="zh-CN"/>
        </w:rPr>
        <w:t>（2）考核指标：</w:t>
      </w:r>
    </w:p>
    <w:p>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1.向区内存量中试平台提供载体扩展、创投资源、中试项目等对接服务不低于40家（次）</w:t>
      </w:r>
      <w:r>
        <w:rPr>
          <w:rFonts w:hint="default" w:ascii="Times New Roman" w:hAnsi="Times New Roman" w:eastAsia="仿宋_GB2312" w:cs="Times New Roman"/>
          <w:sz w:val="32"/>
          <w:szCs w:val="32"/>
          <w:lang w:eastAsia="zh-CN"/>
        </w:rPr>
        <w:t>。</w:t>
      </w:r>
    </w:p>
    <w:p>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2.举办省市区中试平台支持政策咨询会不低于4场</w:t>
      </w:r>
      <w:r>
        <w:rPr>
          <w:rFonts w:hint="default" w:ascii="Times New Roman" w:hAnsi="Times New Roman" w:eastAsia="仿宋_GB2312" w:cs="Times New Roman"/>
          <w:sz w:val="32"/>
          <w:szCs w:val="32"/>
          <w:lang w:eastAsia="zh-CN"/>
        </w:rPr>
        <w:t>。</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3.组织不少于10家中试平台到沿海、发达城市交流、学习先进经验及运营模式。</w:t>
      </w:r>
    </w:p>
    <w:p>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4.举办推介会4场，通过线上+线下的模式，向高校院所、科研机构、企业、中介机构等宣传中试跨越行动计划，吸引不少于2家主体来区洽谈建设中试平台</w:t>
      </w:r>
      <w:r>
        <w:rPr>
          <w:rFonts w:hint="default" w:ascii="Times New Roman" w:hAnsi="Times New Roman" w:eastAsia="仿宋_GB2312" w:cs="Times New Roman"/>
          <w:sz w:val="32"/>
          <w:szCs w:val="32"/>
          <w:lang w:eastAsia="zh-CN"/>
        </w:rPr>
        <w:t>。</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5.举办1场“中试+”生态活动，邀请中试平台、孵化器、高校院所等50家以上参会。</w:t>
      </w:r>
    </w:p>
    <w:p>
      <w:pPr>
        <w:ind w:firstLine="643"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b/>
          <w:bCs/>
          <w:color w:val="auto"/>
          <w:sz w:val="32"/>
          <w:szCs w:val="32"/>
          <w:lang w:val="en-US" w:eastAsia="zh-CN"/>
        </w:rPr>
        <w:t>3</w:t>
      </w:r>
      <w:r>
        <w:rPr>
          <w:rFonts w:hint="default" w:ascii="Times New Roman" w:hAnsi="Times New Roman" w:eastAsia="仿宋_GB2312" w:cs="Times New Roman"/>
          <w:b/>
          <w:bCs/>
          <w:color w:val="auto"/>
          <w:sz w:val="32"/>
          <w:szCs w:val="32"/>
          <w:lang w:eastAsia="zh-CN"/>
        </w:rPr>
        <w:t>）支持方式：</w:t>
      </w:r>
      <w:r>
        <w:rPr>
          <w:rFonts w:hint="default" w:ascii="Times New Roman" w:hAnsi="Times New Roman" w:eastAsia="仿宋_GB2312" w:cs="Times New Roman"/>
          <w:color w:val="auto"/>
          <w:sz w:val="32"/>
          <w:szCs w:val="32"/>
          <w:lang w:eastAsia="zh-CN"/>
        </w:rPr>
        <w:t>采用专项资助（前资助）方式，总支持经费不超过</w:t>
      </w:r>
      <w:r>
        <w:rPr>
          <w:rFonts w:hint="default" w:ascii="Times New Roman" w:hAnsi="Times New Roman" w:eastAsia="仿宋_GB2312" w:cs="Times New Roman"/>
          <w:color w:val="auto"/>
          <w:sz w:val="32"/>
          <w:szCs w:val="32"/>
          <w:lang w:val="en-US" w:eastAsia="zh-CN"/>
        </w:rPr>
        <w:t>70</w:t>
      </w:r>
      <w:r>
        <w:rPr>
          <w:rFonts w:hint="default" w:ascii="Times New Roman" w:hAnsi="Times New Roman" w:eastAsia="仿宋_GB2312" w:cs="Times New Roman"/>
          <w:color w:val="auto"/>
          <w:sz w:val="32"/>
          <w:szCs w:val="32"/>
        </w:rPr>
        <w:t>万元</w:t>
      </w:r>
      <w:r>
        <w:rPr>
          <w:rFonts w:hint="default" w:ascii="Times New Roman" w:hAnsi="Times New Roman" w:eastAsia="仿宋_GB2312" w:cs="Times New Roman"/>
          <w:sz w:val="32"/>
          <w:szCs w:val="32"/>
        </w:rPr>
        <w:t>。</w:t>
      </w:r>
    </w:p>
    <w:p>
      <w:pPr>
        <w:ind w:firstLine="643"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sz w:val="32"/>
          <w:szCs w:val="32"/>
          <w:highlight w:val="none"/>
          <w:lang w:val="en-US" w:eastAsia="zh-CN"/>
        </w:rPr>
        <w:t>项目6</w:t>
      </w:r>
      <w:r>
        <w:rPr>
          <w:rFonts w:hint="default" w:ascii="Times New Roman" w:hAnsi="Times New Roman" w:eastAsia="仿宋_GB2312" w:cs="Times New Roman"/>
          <w:b/>
          <w:sz w:val="32"/>
          <w:szCs w:val="32"/>
          <w:highlight w:val="none"/>
        </w:rPr>
        <w:t>.科技成果转化中试平台建设的理论与实践研究</w:t>
      </w:r>
    </w:p>
    <w:p>
      <w:pPr>
        <w:ind w:firstLine="643" w:firstLineChars="200"/>
        <w:rPr>
          <w:rFonts w:hint="default" w:ascii="Times New Roman" w:hAnsi="Times New Roman" w:eastAsia="仿宋_GB2312" w:cs="Times New Roman"/>
          <w:b/>
          <w:bCs/>
          <w:color w:val="FF0000"/>
          <w:sz w:val="32"/>
          <w:szCs w:val="32"/>
        </w:rPr>
      </w:pP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lang w:val="en-US" w:eastAsia="zh-CN"/>
        </w:rPr>
        <w:t>1</w:t>
      </w: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rPr>
        <w:t>项目内容：</w:t>
      </w:r>
      <w:r>
        <w:rPr>
          <w:rFonts w:hint="default" w:ascii="Times New Roman" w:hAnsi="Times New Roman" w:eastAsia="仿宋_GB2312" w:cs="Times New Roman"/>
          <w:color w:val="auto"/>
          <w:sz w:val="32"/>
          <w:szCs w:val="32"/>
        </w:rPr>
        <w:t>贯彻落实全市推进科技成果转化“一号工程”的战略部署，聚焦成都高新区打造具有全国影响力的中试首选地目标，对表国家省市关于加强中试平台建设相关要求，对标国内外先发地区中试平台建设成功经验，研究分析中试平台构建的理论体系，包括：特征、作用、组建模式，不同产业领域中试平台差异化发展等，及对成都高新区布局中试平台的思考和建议等。通过走访调研，摸清成都高新区中试平台现状；从平台、载体、生态三位维度，结合高新区实践，调研评估高新区中试平台建设成果、存在问题，提出努力方向，包括：平台产业领域选择，资金、载体等要素保障，运营管理考核机制等方面的建议。</w:t>
      </w:r>
    </w:p>
    <w:p>
      <w:pPr>
        <w:ind w:firstLine="643" w:firstLineChars="200"/>
        <w:rPr>
          <w:rFonts w:hint="default" w:ascii="Times New Roman" w:hAnsi="Times New Roman" w:eastAsia="仿宋_GB2312" w:cs="Times New Roman"/>
          <w:b/>
          <w:bCs/>
          <w:sz w:val="32"/>
          <w:szCs w:val="32"/>
          <w:lang w:eastAsia="zh-CN"/>
        </w:rPr>
      </w:pPr>
      <w:r>
        <w:rPr>
          <w:rFonts w:hint="default" w:ascii="Times New Roman" w:hAnsi="Times New Roman" w:eastAsia="仿宋_GB2312" w:cs="Times New Roman"/>
          <w:b/>
          <w:bCs/>
          <w:sz w:val="32"/>
          <w:szCs w:val="32"/>
          <w:lang w:eastAsia="zh-CN"/>
        </w:rPr>
        <w:t>（2）考核指标：</w:t>
      </w:r>
    </w:p>
    <w:p>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1.形成《科技成果转化中试平台建设的理论与实践》调研报告。</w:t>
      </w:r>
    </w:p>
    <w:p>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2.实地调研先进地区中试平台不少于2家。</w:t>
      </w:r>
    </w:p>
    <w:p>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3.实地调研区内中试平台不少于10家。</w:t>
      </w:r>
    </w:p>
    <w:p>
      <w:pPr>
        <w:numPr>
          <w:ilvl w:val="0"/>
          <w:numId w:val="0"/>
        </w:numPr>
        <w:ind w:firstLine="643"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eastAsia="zh-CN"/>
        </w:rPr>
        <w:t>）支持方式：</w:t>
      </w:r>
      <w:r>
        <w:rPr>
          <w:rFonts w:hint="default" w:ascii="Times New Roman" w:hAnsi="Times New Roman" w:eastAsia="仿宋_GB2312" w:cs="Times New Roman"/>
          <w:sz w:val="32"/>
          <w:szCs w:val="32"/>
          <w:lang w:eastAsia="zh-CN"/>
        </w:rPr>
        <w:t>采用专项资助（前资助）方式，总支持经费不超过</w:t>
      </w:r>
      <w:r>
        <w:rPr>
          <w:rFonts w:hint="default" w:ascii="Times New Roman" w:hAnsi="Times New Roman" w:eastAsia="仿宋_GB2312" w:cs="Times New Roman"/>
          <w:sz w:val="32"/>
          <w:szCs w:val="32"/>
          <w:lang w:val="en-US" w:eastAsia="zh-CN"/>
        </w:rPr>
        <w:t>20</w:t>
      </w:r>
      <w:r>
        <w:rPr>
          <w:rFonts w:hint="default" w:ascii="Times New Roman" w:hAnsi="Times New Roman" w:eastAsia="仿宋_GB2312" w:cs="Times New Roman"/>
          <w:sz w:val="32"/>
          <w:szCs w:val="32"/>
        </w:rPr>
        <w:t>万元。</w:t>
      </w:r>
    </w:p>
    <w:p>
      <w:pPr>
        <w:ind w:firstLine="643" w:firstLineChars="200"/>
        <w:rPr>
          <w:rFonts w:hint="default" w:ascii="Times New Roman" w:hAnsi="Times New Roman" w:eastAsia="楷体" w:cs="Times New Roman"/>
          <w:b/>
          <w:bCs/>
          <w:sz w:val="32"/>
          <w:szCs w:val="32"/>
        </w:rPr>
      </w:pPr>
      <w:r>
        <w:rPr>
          <w:rFonts w:hint="default" w:ascii="Times New Roman" w:hAnsi="Times New Roman" w:eastAsia="楷体" w:cs="Times New Roman"/>
          <w:b/>
          <w:bCs/>
          <w:sz w:val="32"/>
          <w:szCs w:val="32"/>
        </w:rPr>
        <w:t>（</w:t>
      </w:r>
      <w:r>
        <w:rPr>
          <w:rFonts w:hint="default" w:ascii="Times New Roman" w:hAnsi="Times New Roman" w:eastAsia="楷体" w:cs="Times New Roman"/>
          <w:b/>
          <w:bCs/>
          <w:sz w:val="32"/>
          <w:szCs w:val="32"/>
          <w:lang w:eastAsia="zh-CN"/>
        </w:rPr>
        <w:t>四</w:t>
      </w:r>
      <w:r>
        <w:rPr>
          <w:rFonts w:hint="default" w:ascii="Times New Roman" w:hAnsi="Times New Roman" w:eastAsia="楷体" w:cs="Times New Roman"/>
          <w:b/>
          <w:bCs/>
          <w:sz w:val="32"/>
          <w:szCs w:val="32"/>
        </w:rPr>
        <w:t>）</w:t>
      </w:r>
      <w:r>
        <w:rPr>
          <w:rFonts w:hint="default" w:ascii="Times New Roman" w:hAnsi="Times New Roman" w:eastAsia="楷体" w:cs="Times New Roman"/>
          <w:b/>
          <w:bCs/>
          <w:sz w:val="32"/>
          <w:szCs w:val="32"/>
          <w:lang w:eastAsia="zh-CN"/>
        </w:rPr>
        <w:t>方向四：支持科技金融专业化建设</w:t>
      </w:r>
    </w:p>
    <w:p>
      <w:pPr>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lang w:val="en-US" w:eastAsia="zh-CN"/>
        </w:rPr>
        <w:t>项目7</w:t>
      </w:r>
      <w:r>
        <w:rPr>
          <w:rFonts w:hint="default" w:ascii="Times New Roman" w:hAnsi="Times New Roman" w:eastAsia="仿宋_GB2312" w:cs="Times New Roman"/>
          <w:b/>
          <w:sz w:val="32"/>
          <w:szCs w:val="32"/>
          <w:highlight w:val="none"/>
        </w:rPr>
        <w:t>.科技金融创新发展路径研究</w:t>
      </w:r>
    </w:p>
    <w:p>
      <w:pPr>
        <w:ind w:firstLine="643"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lang w:val="en-US" w:eastAsia="zh-CN"/>
        </w:rPr>
        <w:t>1</w:t>
      </w: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rPr>
        <w:t>项目内容：</w:t>
      </w:r>
      <w:r>
        <w:rPr>
          <w:rFonts w:hint="default" w:ascii="Times New Roman" w:hAnsi="Times New Roman" w:eastAsia="仿宋_GB2312" w:cs="Times New Roman"/>
          <w:b w:val="0"/>
          <w:bCs w:val="0"/>
          <w:color w:val="auto"/>
          <w:sz w:val="32"/>
          <w:szCs w:val="32"/>
        </w:rPr>
        <w:t>通过总结国内外先进地区的科技金融经验做法，提炼优势做法与先进模式，为成都高新区“科技+金融”带动区域产业经济发展提供借鉴参考，提升区域产业集聚效应。对标先进地区，深入分析成都高新区创新资本聚集度活跃度不足、资本-项目链接互动机制尚未有效建立等短板的成因、现状、解决路径。把握“科技+金融”行业发展新动态，探索成渝地区“数据驱动”的科技金融模式，为西部科学城建设提供有力支撑。</w:t>
      </w:r>
    </w:p>
    <w:p>
      <w:pPr>
        <w:ind w:firstLine="643" w:firstLineChars="200"/>
        <w:rPr>
          <w:rFonts w:hint="default" w:ascii="Times New Roman" w:hAnsi="Times New Roman" w:eastAsia="仿宋_GB2312" w:cs="Times New Roman"/>
          <w:b/>
          <w:bCs/>
          <w:color w:val="auto"/>
          <w:sz w:val="32"/>
          <w:szCs w:val="32"/>
          <w:lang w:eastAsia="zh-CN"/>
        </w:rPr>
      </w:pPr>
      <w:r>
        <w:rPr>
          <w:rFonts w:hint="default" w:ascii="Times New Roman" w:hAnsi="Times New Roman" w:eastAsia="仿宋_GB2312" w:cs="Times New Roman"/>
          <w:b/>
          <w:bCs/>
          <w:color w:val="auto"/>
          <w:sz w:val="32"/>
          <w:szCs w:val="32"/>
          <w:lang w:eastAsia="zh-CN"/>
        </w:rPr>
        <w:t>（2）考核指标：</w:t>
      </w:r>
    </w:p>
    <w:p>
      <w:pPr>
        <w:ind w:firstLine="640" w:firstLineChars="200"/>
        <w:rPr>
          <w:rFonts w:hint="default" w:ascii="Times New Roman" w:hAnsi="Times New Roman" w:eastAsia="仿宋_GB2312" w:cs="Times New Roman"/>
          <w:b w:val="0"/>
          <w:bCs w:val="0"/>
          <w:color w:val="auto"/>
          <w:sz w:val="32"/>
          <w:szCs w:val="32"/>
          <w:lang w:eastAsia="zh-CN"/>
        </w:rPr>
      </w:pPr>
      <w:r>
        <w:rPr>
          <w:rFonts w:hint="default" w:ascii="Times New Roman" w:hAnsi="Times New Roman" w:eastAsia="仿宋_GB2312" w:cs="Times New Roman"/>
          <w:b w:val="0"/>
          <w:bCs w:val="0"/>
          <w:color w:val="auto"/>
          <w:sz w:val="32"/>
          <w:szCs w:val="32"/>
          <w:lang w:eastAsia="zh-CN"/>
        </w:rPr>
        <w:t>1.提出一套成都高新区“科技+金融”新业态体系，提炼不少于3个科技金融创新实验点。</w:t>
      </w:r>
    </w:p>
    <w:p>
      <w:pPr>
        <w:ind w:firstLine="640" w:firstLineChars="200"/>
        <w:rPr>
          <w:rFonts w:hint="default" w:ascii="Times New Roman" w:hAnsi="Times New Roman" w:eastAsia="仿宋_GB2312" w:cs="Times New Roman"/>
          <w:b w:val="0"/>
          <w:bCs w:val="0"/>
          <w:color w:val="auto"/>
          <w:sz w:val="32"/>
          <w:szCs w:val="32"/>
          <w:lang w:eastAsia="zh-CN"/>
        </w:rPr>
      </w:pPr>
      <w:r>
        <w:rPr>
          <w:rFonts w:hint="default" w:ascii="Times New Roman" w:hAnsi="Times New Roman" w:eastAsia="仿宋_GB2312" w:cs="Times New Roman"/>
          <w:b w:val="0"/>
          <w:bCs w:val="0"/>
          <w:color w:val="auto"/>
          <w:sz w:val="32"/>
          <w:szCs w:val="32"/>
          <w:lang w:eastAsia="zh-CN"/>
        </w:rPr>
        <w:t>2.创新科技金融服务机制和模式，形成科技金融工作可推广经验， 把“盈创动力”旗帜再举高，为成都高新区天使峰会提供智库支持。</w:t>
      </w:r>
    </w:p>
    <w:p>
      <w:pPr>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b w:val="0"/>
          <w:bCs w:val="0"/>
          <w:color w:val="auto"/>
          <w:sz w:val="32"/>
          <w:szCs w:val="32"/>
          <w:lang w:eastAsia="zh-CN"/>
        </w:rPr>
        <w:t>3.对标国内外先进地区科技金融的经验做法，分析不少于3类成都高新区科技金融方面的突出问题，形成分析报告。</w:t>
      </w:r>
    </w:p>
    <w:p>
      <w:pPr>
        <w:ind w:firstLine="643"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eastAsia="zh-CN"/>
        </w:rPr>
        <w:t>）支持方式：</w:t>
      </w:r>
      <w:r>
        <w:rPr>
          <w:rFonts w:hint="default" w:ascii="Times New Roman" w:hAnsi="Times New Roman" w:eastAsia="仿宋_GB2312" w:cs="Times New Roman"/>
          <w:sz w:val="32"/>
          <w:szCs w:val="32"/>
          <w:lang w:eastAsia="zh-CN"/>
        </w:rPr>
        <w:t>采用专项资助（前资助）方式，总支持经费不超过</w:t>
      </w:r>
      <w:r>
        <w:rPr>
          <w:rFonts w:hint="default" w:ascii="Times New Roman" w:hAnsi="Times New Roman" w:eastAsia="仿宋_GB2312" w:cs="Times New Roman"/>
          <w:sz w:val="32"/>
          <w:szCs w:val="32"/>
          <w:lang w:val="en-US" w:eastAsia="zh-CN"/>
        </w:rPr>
        <w:t>31.5</w:t>
      </w:r>
      <w:r>
        <w:rPr>
          <w:rFonts w:hint="default" w:ascii="Times New Roman" w:hAnsi="Times New Roman" w:eastAsia="仿宋_GB2312" w:cs="Times New Roman"/>
          <w:sz w:val="32"/>
          <w:szCs w:val="32"/>
        </w:rPr>
        <w:t>万元。</w:t>
      </w:r>
    </w:p>
    <w:p>
      <w:pPr>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lang w:val="en-US" w:eastAsia="zh-CN"/>
        </w:rPr>
        <w:t>项目8</w:t>
      </w:r>
      <w:r>
        <w:rPr>
          <w:rFonts w:hint="default" w:ascii="Times New Roman" w:hAnsi="Times New Roman" w:eastAsia="仿宋_GB2312" w:cs="Times New Roman"/>
          <w:b/>
          <w:sz w:val="32"/>
          <w:szCs w:val="32"/>
          <w:highlight w:val="none"/>
        </w:rPr>
        <w:t>.科技金融专业化服务</w:t>
      </w:r>
    </w:p>
    <w:p>
      <w:pPr>
        <w:ind w:firstLine="643"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lang w:val="en-US" w:eastAsia="zh-CN"/>
        </w:rPr>
        <w:t>1</w:t>
      </w: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rPr>
        <w:t>项目内容：</w:t>
      </w:r>
      <w:r>
        <w:rPr>
          <w:rFonts w:hint="default" w:ascii="Times New Roman" w:hAnsi="Times New Roman" w:eastAsia="仿宋_GB2312" w:cs="Times New Roman"/>
          <w:b w:val="0"/>
          <w:bCs w:val="0"/>
          <w:color w:val="auto"/>
          <w:sz w:val="32"/>
          <w:szCs w:val="32"/>
        </w:rPr>
        <w:t>支持开展“融资融智”沙龙等形式活动，促进大中小企业融通发展；支持机构开展科技企业融资对接等专业化科技金融服务，提供创新项目与创新资本对接平台，打造成都高新区创投IP，营造创投发展良好生态。支持专业机构搜集整理分析成都高新区及对标地区最新科技企业投融资政策、融资事件，完成区内股权融资事件统计；对成都高新区股权投融资情况开展深入分析，提出建设性意见建议；支持专业机构组织专业顾问为区内科技企业提供公益性股权融资面诊服务及投融资对接服务；支持搭建机构、企业对接库及对接机制。</w:t>
      </w:r>
    </w:p>
    <w:p>
      <w:pPr>
        <w:ind w:firstLine="643" w:firstLineChars="200"/>
        <w:rPr>
          <w:rFonts w:hint="default" w:ascii="Times New Roman" w:hAnsi="Times New Roman" w:eastAsia="仿宋_GB2312" w:cs="Times New Roman"/>
          <w:b/>
          <w:bCs/>
          <w:color w:val="auto"/>
          <w:sz w:val="32"/>
          <w:szCs w:val="32"/>
          <w:lang w:eastAsia="zh-CN"/>
        </w:rPr>
      </w:pPr>
      <w:r>
        <w:rPr>
          <w:rFonts w:hint="default" w:ascii="Times New Roman" w:hAnsi="Times New Roman" w:eastAsia="仿宋_GB2312" w:cs="Times New Roman"/>
          <w:b/>
          <w:bCs/>
          <w:color w:val="auto"/>
          <w:sz w:val="32"/>
          <w:szCs w:val="32"/>
          <w:lang w:eastAsia="zh-CN"/>
        </w:rPr>
        <w:t>（2）考核指标：</w:t>
      </w:r>
    </w:p>
    <w:p>
      <w:pPr>
        <w:ind w:firstLine="640" w:firstLineChars="200"/>
        <w:rPr>
          <w:rFonts w:hint="default" w:ascii="Times New Roman" w:hAnsi="Times New Roman" w:eastAsia="仿宋_GB2312" w:cs="Times New Roman"/>
          <w:b w:val="0"/>
          <w:bCs w:val="0"/>
          <w:color w:val="auto"/>
          <w:sz w:val="32"/>
          <w:szCs w:val="32"/>
          <w:lang w:eastAsia="zh-CN"/>
        </w:rPr>
      </w:pPr>
      <w:r>
        <w:rPr>
          <w:rFonts w:hint="default" w:ascii="Times New Roman" w:hAnsi="Times New Roman" w:eastAsia="仿宋_GB2312" w:cs="Times New Roman"/>
          <w:b w:val="0"/>
          <w:bCs w:val="0"/>
          <w:color w:val="auto"/>
          <w:sz w:val="32"/>
          <w:szCs w:val="32"/>
          <w:lang w:eastAsia="zh-CN"/>
        </w:rPr>
        <w:t>1.策划开展科技企业沙龙对接、融资行等多种形式投融资活动不少于4场，覆盖40家以上成都高新区科技型企业。</w:t>
      </w:r>
    </w:p>
    <w:p>
      <w:pPr>
        <w:ind w:firstLine="640" w:firstLineChars="200"/>
        <w:rPr>
          <w:rFonts w:hint="default" w:ascii="Times New Roman" w:hAnsi="Times New Roman" w:eastAsia="仿宋_GB2312" w:cs="Times New Roman"/>
          <w:b w:val="0"/>
          <w:bCs w:val="0"/>
          <w:color w:val="auto"/>
          <w:sz w:val="32"/>
          <w:szCs w:val="32"/>
          <w:lang w:eastAsia="zh-CN"/>
        </w:rPr>
      </w:pPr>
      <w:r>
        <w:rPr>
          <w:rFonts w:hint="default" w:ascii="Times New Roman" w:hAnsi="Times New Roman" w:eastAsia="仿宋_GB2312" w:cs="Times New Roman"/>
          <w:b w:val="0"/>
          <w:bCs w:val="0"/>
          <w:color w:val="auto"/>
          <w:sz w:val="32"/>
          <w:szCs w:val="32"/>
          <w:lang w:eastAsia="zh-CN"/>
        </w:rPr>
        <w:t>2.举办“金熊猫”创投日融资不少于12场，通过线上线下方式促成多元高频的项目路演对接或培训服务。</w:t>
      </w:r>
    </w:p>
    <w:p>
      <w:pPr>
        <w:ind w:firstLine="640" w:firstLineChars="200"/>
        <w:rPr>
          <w:rFonts w:hint="default" w:ascii="Times New Roman" w:hAnsi="Times New Roman" w:eastAsia="仿宋_GB2312" w:cs="Times New Roman"/>
          <w:b w:val="0"/>
          <w:bCs w:val="0"/>
          <w:color w:val="auto"/>
          <w:sz w:val="32"/>
          <w:szCs w:val="32"/>
          <w:lang w:eastAsia="zh-CN"/>
        </w:rPr>
      </w:pPr>
      <w:r>
        <w:rPr>
          <w:rFonts w:hint="default" w:ascii="Times New Roman" w:hAnsi="Times New Roman" w:eastAsia="仿宋_GB2312" w:cs="Times New Roman"/>
          <w:b w:val="0"/>
          <w:bCs w:val="0"/>
          <w:color w:val="auto"/>
          <w:sz w:val="32"/>
          <w:szCs w:val="32"/>
          <w:lang w:eastAsia="zh-CN"/>
        </w:rPr>
        <w:t>3.每月梳理汇总成都高新区和对标地区重点股权融资事件、全国投融资政策和法律法规热点动态，形成月度股权投融资分析报告。</w:t>
      </w:r>
    </w:p>
    <w:p>
      <w:pPr>
        <w:ind w:firstLine="640" w:firstLineChars="200"/>
        <w:rPr>
          <w:rFonts w:hint="default" w:ascii="Times New Roman" w:hAnsi="Times New Roman" w:eastAsia="仿宋_GB2312" w:cs="Times New Roman"/>
          <w:b w:val="0"/>
          <w:bCs w:val="0"/>
          <w:color w:val="auto"/>
          <w:sz w:val="32"/>
          <w:szCs w:val="32"/>
          <w:lang w:eastAsia="zh-CN"/>
        </w:rPr>
      </w:pPr>
      <w:r>
        <w:rPr>
          <w:rFonts w:hint="default" w:ascii="Times New Roman" w:hAnsi="Times New Roman" w:eastAsia="仿宋_GB2312" w:cs="Times New Roman"/>
          <w:b w:val="0"/>
          <w:bCs w:val="0"/>
          <w:color w:val="auto"/>
          <w:sz w:val="32"/>
          <w:szCs w:val="32"/>
          <w:lang w:eastAsia="zh-CN"/>
        </w:rPr>
        <w:t>4.梳理半年度、年度区内科技企业股权融资情况，形成半年度、年度对标分析报告，提出优化早期投资生态建设性意见建议。</w:t>
      </w:r>
    </w:p>
    <w:p>
      <w:pPr>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b w:val="0"/>
          <w:bCs w:val="0"/>
          <w:color w:val="auto"/>
          <w:sz w:val="32"/>
          <w:szCs w:val="32"/>
          <w:lang w:eastAsia="zh-CN"/>
        </w:rPr>
        <w:t>5.对至少20家成都高新区科技企业股权融资提供免费“一对多”面诊服务及投融资对接服务，提供优化改善建议。</w:t>
      </w:r>
    </w:p>
    <w:p>
      <w:pPr>
        <w:ind w:firstLine="643"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eastAsia="zh-CN"/>
        </w:rPr>
        <w:t>）支持方式：</w:t>
      </w:r>
      <w:r>
        <w:rPr>
          <w:rFonts w:hint="default" w:ascii="Times New Roman" w:hAnsi="Times New Roman" w:eastAsia="仿宋_GB2312" w:cs="Times New Roman"/>
          <w:sz w:val="32"/>
          <w:szCs w:val="32"/>
          <w:lang w:eastAsia="zh-CN"/>
        </w:rPr>
        <w:t>采用专项资助（前资助）方式，总支持经费不超过</w:t>
      </w:r>
      <w:r>
        <w:rPr>
          <w:rFonts w:hint="default" w:ascii="Times New Roman" w:hAnsi="Times New Roman" w:eastAsia="仿宋_GB2312" w:cs="Times New Roman"/>
          <w:sz w:val="32"/>
          <w:szCs w:val="32"/>
          <w:lang w:val="en-US" w:eastAsia="zh-CN"/>
        </w:rPr>
        <w:t>100</w:t>
      </w:r>
      <w:r>
        <w:rPr>
          <w:rFonts w:hint="default" w:ascii="Times New Roman" w:hAnsi="Times New Roman" w:eastAsia="仿宋_GB2312" w:cs="Times New Roman"/>
          <w:sz w:val="32"/>
          <w:szCs w:val="32"/>
        </w:rPr>
        <w:t>万元。</w:t>
      </w:r>
    </w:p>
    <w:p>
      <w:pPr>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lang w:val="en-US" w:eastAsia="zh-CN"/>
        </w:rPr>
        <w:t>项目9</w:t>
      </w:r>
      <w:r>
        <w:rPr>
          <w:rFonts w:hint="default" w:ascii="Times New Roman" w:hAnsi="Times New Roman" w:eastAsia="仿宋_GB2312" w:cs="Times New Roman"/>
          <w:b/>
          <w:sz w:val="32"/>
          <w:szCs w:val="32"/>
          <w:highlight w:val="none"/>
        </w:rPr>
        <w:t>.人工智能辅助债权融资审核系统建设及应用服务</w:t>
      </w:r>
    </w:p>
    <w:p>
      <w:pPr>
        <w:ind w:firstLine="643"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lang w:val="en-US" w:eastAsia="zh-CN"/>
        </w:rPr>
        <w:t>1</w:t>
      </w: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rPr>
        <w:t>项目内容：</w:t>
      </w:r>
      <w:r>
        <w:rPr>
          <w:rFonts w:hint="default" w:ascii="Times New Roman" w:hAnsi="Times New Roman" w:eastAsia="仿宋_GB2312" w:cs="Times New Roman"/>
          <w:b w:val="0"/>
          <w:bCs w:val="0"/>
          <w:color w:val="auto"/>
          <w:sz w:val="32"/>
          <w:szCs w:val="32"/>
        </w:rPr>
        <w:t>支持本土企业引入人工智能技术，应用于企业服务相关的债权融资审核工作，采用自动化手段完成对审核材料的关键信息提取，关键信息语义分析，材料评估等工作；同时构建深度学习训练机制，结合审核文件持续优化升级模型，提升算法模型的适用性及准确性。通过应用自动化系统，解决目前人工操作在查看、审核相关资料时，耗时耗力且容易错漏等问题，有效提升审核工作的效率及质量。</w:t>
      </w:r>
    </w:p>
    <w:p>
      <w:pPr>
        <w:ind w:firstLine="643" w:firstLineChars="200"/>
        <w:rPr>
          <w:rFonts w:hint="default" w:ascii="Times New Roman" w:hAnsi="Times New Roman" w:eastAsia="仿宋_GB2312" w:cs="Times New Roman"/>
          <w:b/>
          <w:bCs/>
          <w:color w:val="auto"/>
          <w:sz w:val="32"/>
          <w:szCs w:val="32"/>
          <w:lang w:eastAsia="zh-CN"/>
        </w:rPr>
      </w:pPr>
      <w:r>
        <w:rPr>
          <w:rFonts w:hint="default" w:ascii="Times New Roman" w:hAnsi="Times New Roman" w:eastAsia="仿宋_GB2312" w:cs="Times New Roman"/>
          <w:b/>
          <w:bCs/>
          <w:color w:val="auto"/>
          <w:sz w:val="32"/>
          <w:szCs w:val="32"/>
          <w:lang w:eastAsia="zh-CN"/>
        </w:rPr>
        <w:t>（2）考核指标：</w:t>
      </w:r>
    </w:p>
    <w:p>
      <w:pPr>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b w:val="0"/>
          <w:bCs w:val="0"/>
          <w:color w:val="auto"/>
          <w:sz w:val="32"/>
          <w:szCs w:val="32"/>
          <w:lang w:eastAsia="zh-CN"/>
        </w:rPr>
        <w:t>项目执行期内，对标先进地区技术及经验，建设完成支持非结构化文档人工智能辅助债权融资审核系统；建设完成后，可免费将建设成果持续用于企业债权融资相关资料审核工作，大幅提升文件审核效率，与人工审核相比审核时间缩短80%（用户单位出具证明材料），一年内协助服务企业融资金额不少于30亿。</w:t>
      </w:r>
    </w:p>
    <w:p>
      <w:pPr>
        <w:ind w:firstLine="643"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eastAsia="zh-CN"/>
        </w:rPr>
        <w:t>）支持方式：</w:t>
      </w:r>
      <w:r>
        <w:rPr>
          <w:rFonts w:hint="default" w:ascii="Times New Roman" w:hAnsi="Times New Roman" w:eastAsia="仿宋_GB2312" w:cs="Times New Roman"/>
          <w:sz w:val="32"/>
          <w:szCs w:val="32"/>
          <w:lang w:eastAsia="zh-CN"/>
        </w:rPr>
        <w:t>采用专项资助（前资助）方式，总支持经费不超过</w:t>
      </w:r>
      <w:r>
        <w:rPr>
          <w:rFonts w:hint="default" w:ascii="Times New Roman" w:hAnsi="Times New Roman" w:eastAsia="仿宋_GB2312" w:cs="Times New Roman"/>
          <w:sz w:val="32"/>
          <w:szCs w:val="32"/>
          <w:lang w:val="en-US" w:eastAsia="zh-CN"/>
        </w:rPr>
        <w:t>50</w:t>
      </w:r>
      <w:r>
        <w:rPr>
          <w:rFonts w:hint="default" w:ascii="Times New Roman" w:hAnsi="Times New Roman" w:eastAsia="仿宋_GB2312" w:cs="Times New Roman"/>
          <w:sz w:val="32"/>
          <w:szCs w:val="32"/>
        </w:rPr>
        <w:t>万元。</w:t>
      </w:r>
    </w:p>
    <w:p>
      <w:pPr>
        <w:ind w:firstLine="643" w:firstLineChars="200"/>
        <w:rPr>
          <w:rFonts w:hint="default" w:ascii="Times New Roman" w:hAnsi="Times New Roman" w:eastAsia="楷体" w:cs="Times New Roman"/>
          <w:b/>
          <w:bCs/>
          <w:sz w:val="32"/>
          <w:szCs w:val="32"/>
        </w:rPr>
      </w:pPr>
      <w:r>
        <w:rPr>
          <w:rFonts w:hint="default" w:ascii="Times New Roman" w:hAnsi="Times New Roman" w:eastAsia="楷体" w:cs="Times New Roman"/>
          <w:b/>
          <w:bCs/>
          <w:sz w:val="32"/>
          <w:szCs w:val="32"/>
        </w:rPr>
        <w:t>（</w:t>
      </w:r>
      <w:r>
        <w:rPr>
          <w:rFonts w:hint="default" w:ascii="Times New Roman" w:hAnsi="Times New Roman" w:eastAsia="楷体" w:cs="Times New Roman"/>
          <w:b/>
          <w:bCs/>
          <w:sz w:val="32"/>
          <w:szCs w:val="32"/>
          <w:lang w:eastAsia="zh-CN"/>
        </w:rPr>
        <w:t>五</w:t>
      </w:r>
      <w:r>
        <w:rPr>
          <w:rFonts w:hint="default" w:ascii="Times New Roman" w:hAnsi="Times New Roman" w:eastAsia="楷体" w:cs="Times New Roman"/>
          <w:b/>
          <w:bCs/>
          <w:sz w:val="32"/>
          <w:szCs w:val="32"/>
        </w:rPr>
        <w:t>）</w:t>
      </w:r>
      <w:r>
        <w:rPr>
          <w:rFonts w:hint="default" w:ascii="Times New Roman" w:hAnsi="Times New Roman" w:eastAsia="楷体" w:cs="Times New Roman"/>
          <w:b/>
          <w:bCs/>
          <w:sz w:val="32"/>
          <w:szCs w:val="32"/>
          <w:lang w:eastAsia="zh-CN"/>
        </w:rPr>
        <w:t>方向五：支持科技创新平台建设</w:t>
      </w:r>
    </w:p>
    <w:p>
      <w:pPr>
        <w:ind w:firstLine="643"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sz w:val="32"/>
          <w:szCs w:val="32"/>
          <w:highlight w:val="none"/>
          <w:lang w:val="en-US" w:eastAsia="zh-CN"/>
        </w:rPr>
        <w:t>项目10</w:t>
      </w:r>
      <w:r>
        <w:rPr>
          <w:rFonts w:hint="default" w:ascii="Times New Roman" w:hAnsi="Times New Roman" w:eastAsia="仿宋_GB2312" w:cs="Times New Roman"/>
          <w:b/>
          <w:sz w:val="32"/>
          <w:szCs w:val="32"/>
          <w:highlight w:val="none"/>
        </w:rPr>
        <w:t>.科技型企业资本运作平台建设</w:t>
      </w:r>
    </w:p>
    <w:p>
      <w:pPr>
        <w:ind w:firstLine="643" w:firstLineChars="200"/>
        <w:rPr>
          <w:rFonts w:hint="default" w:ascii="Times New Roman" w:hAnsi="Times New Roman" w:eastAsia="仿宋_GB2312" w:cs="Times New Roman"/>
          <w:b/>
          <w:bCs/>
          <w:color w:val="FF0000"/>
          <w:sz w:val="32"/>
          <w:szCs w:val="32"/>
        </w:rPr>
      </w:pP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lang w:val="en-US" w:eastAsia="zh-CN"/>
        </w:rPr>
        <w:t>1</w:t>
      </w: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rPr>
        <w:t>项目内容：</w:t>
      </w:r>
      <w:r>
        <w:rPr>
          <w:rFonts w:hint="default" w:ascii="Times New Roman" w:hAnsi="Times New Roman" w:eastAsia="仿宋_GB2312" w:cs="Times New Roman"/>
          <w:color w:val="auto"/>
          <w:sz w:val="32"/>
          <w:szCs w:val="32"/>
        </w:rPr>
        <w:t>为成都高新区超过4000家科技型企业（含高新技术企业）提供股权交易、引入战略投资者等资本运作的流动性支持，搭建以知识产权为核心的产权成果转让应用平台，壮大科技型企业的经营规模，提升科技型企业的成长质量，打造高质量的科技型企业资本市场服务体系</w:t>
      </w:r>
      <w:r>
        <w:rPr>
          <w:rFonts w:hint="default" w:ascii="Times New Roman" w:hAnsi="Times New Roman" w:eastAsia="仿宋_GB2312" w:cs="Times New Roman"/>
          <w:sz w:val="32"/>
          <w:szCs w:val="32"/>
        </w:rPr>
        <w:t>。</w:t>
      </w:r>
    </w:p>
    <w:p>
      <w:pPr>
        <w:ind w:firstLine="643" w:firstLineChars="200"/>
        <w:rPr>
          <w:rFonts w:hint="default" w:ascii="Times New Roman" w:hAnsi="Times New Roman" w:eastAsia="仿宋_GB2312" w:cs="Times New Roman"/>
          <w:b/>
          <w:bCs/>
          <w:sz w:val="32"/>
          <w:szCs w:val="32"/>
          <w:lang w:eastAsia="zh-CN"/>
        </w:rPr>
      </w:pPr>
      <w:r>
        <w:rPr>
          <w:rFonts w:hint="default" w:ascii="Times New Roman" w:hAnsi="Times New Roman" w:eastAsia="仿宋_GB2312" w:cs="Times New Roman"/>
          <w:b/>
          <w:bCs/>
          <w:sz w:val="32"/>
          <w:szCs w:val="32"/>
          <w:lang w:eastAsia="zh-CN"/>
        </w:rPr>
        <w:t>（2）考核指标：</w:t>
      </w:r>
    </w:p>
    <w:p>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1.开发建设一个以科技型企业股权、技术等核心资产交易为基础的互联网平台并运作。</w:t>
      </w:r>
    </w:p>
    <w:p>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2.在平台内入驻成都高新区科技型企业不少于100家。</w:t>
      </w:r>
    </w:p>
    <w:p>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3.组织成都高新区科技型企业与资本对接线下路演不少于1场。</w:t>
      </w:r>
    </w:p>
    <w:p>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4.实现成都高新区科技型企业在平台融资信息披露不少于10宗。</w:t>
      </w:r>
    </w:p>
    <w:p>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5.实现融资信息披露金额累计不少于2亿元。</w:t>
      </w:r>
    </w:p>
    <w:p>
      <w:pPr>
        <w:ind w:firstLine="640" w:firstLineChars="200"/>
        <w:rPr>
          <w:rFonts w:hint="default" w:ascii="Times New Roman" w:hAnsi="Times New Roman" w:eastAsia="仿宋_GB2312" w:cs="Times New Roman"/>
          <w:b/>
          <w:bCs/>
          <w:sz w:val="32"/>
          <w:szCs w:val="32"/>
          <w:lang w:eastAsia="zh-CN"/>
        </w:rPr>
      </w:pPr>
      <w:r>
        <w:rPr>
          <w:rFonts w:hint="default" w:ascii="Times New Roman" w:hAnsi="Times New Roman" w:eastAsia="仿宋_GB2312" w:cs="Times New Roman"/>
          <w:sz w:val="32"/>
          <w:szCs w:val="32"/>
          <w:lang w:eastAsia="zh-CN"/>
        </w:rPr>
        <w:t>6.对在平台实现融资的成都高新区科技型企业给予费用优惠。</w:t>
      </w:r>
    </w:p>
    <w:p>
      <w:pPr>
        <w:widowControl w:val="0"/>
        <w:numPr>
          <w:ilvl w:val="0"/>
          <w:numId w:val="0"/>
        </w:numPr>
        <w:ind w:firstLine="643"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eastAsia="zh-CN"/>
        </w:rPr>
        <w:t>）支持方式：</w:t>
      </w:r>
      <w:r>
        <w:rPr>
          <w:rFonts w:hint="default" w:ascii="Times New Roman" w:hAnsi="Times New Roman" w:eastAsia="仿宋_GB2312" w:cs="Times New Roman"/>
          <w:sz w:val="32"/>
          <w:szCs w:val="32"/>
          <w:lang w:eastAsia="zh-CN"/>
        </w:rPr>
        <w:t>采用专项资助（前资助）方式，总支持经费不超过</w:t>
      </w:r>
      <w:r>
        <w:rPr>
          <w:rFonts w:hint="default" w:ascii="Times New Roman" w:hAnsi="Times New Roman" w:eastAsia="仿宋_GB2312" w:cs="Times New Roman"/>
          <w:sz w:val="32"/>
          <w:szCs w:val="32"/>
          <w:lang w:val="en-US" w:eastAsia="zh-CN"/>
        </w:rPr>
        <w:t>50</w:t>
      </w:r>
      <w:r>
        <w:rPr>
          <w:rFonts w:hint="default" w:ascii="Times New Roman" w:hAnsi="Times New Roman" w:eastAsia="仿宋_GB2312" w:cs="Times New Roman"/>
          <w:sz w:val="32"/>
          <w:szCs w:val="32"/>
        </w:rPr>
        <w:t>万元。</w:t>
      </w:r>
    </w:p>
    <w:p>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highlight w:val="none"/>
          <w:lang w:val="en-US" w:eastAsia="zh-CN"/>
        </w:rPr>
        <w:t>项目11</w:t>
      </w:r>
      <w:r>
        <w:rPr>
          <w:rFonts w:hint="default" w:ascii="Times New Roman" w:hAnsi="Times New Roman" w:eastAsia="仿宋_GB2312" w:cs="Times New Roman"/>
          <w:b/>
          <w:sz w:val="32"/>
          <w:szCs w:val="32"/>
          <w:highlight w:val="none"/>
        </w:rPr>
        <w:t>.科技创新券数字化服务平台建设</w:t>
      </w:r>
    </w:p>
    <w:p>
      <w:pPr>
        <w:ind w:firstLine="643" w:firstLineChars="200"/>
        <w:rPr>
          <w:rFonts w:hint="default" w:ascii="Times New Roman" w:hAnsi="Times New Roman" w:eastAsia="仿宋_GB2312" w:cs="Times New Roman"/>
          <w:b/>
          <w:bCs/>
          <w:color w:val="FF0000"/>
          <w:sz w:val="32"/>
          <w:szCs w:val="32"/>
        </w:rPr>
      </w:pP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lang w:val="en-US" w:eastAsia="zh-CN"/>
        </w:rPr>
        <w:t>1</w:t>
      </w: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rPr>
        <w:t>项目内容：</w:t>
      </w:r>
      <w:r>
        <w:rPr>
          <w:rFonts w:hint="default" w:ascii="Times New Roman" w:hAnsi="Times New Roman" w:eastAsia="仿宋_GB2312" w:cs="Times New Roman"/>
          <w:color w:val="auto"/>
          <w:sz w:val="32"/>
          <w:szCs w:val="32"/>
        </w:rPr>
        <w:t>为进一步提升区内企业创新创业能力，鼓励企业购买专业创业服务，推动创新驱动发展，成都高新区以科技创新券形式对企业产生的相关费用予以补贴。科技创新券的申领对象包含企业、中试平台、和大学生创业团队；受理科技创新券的服务机构包括提供高能级创业训练的服务机构、律师事务所、会计师事务所，及提供风险投资财务顾问（FA）服务机构</w:t>
      </w:r>
      <w:r>
        <w:rPr>
          <w:rFonts w:hint="default" w:ascii="Times New Roman" w:hAnsi="Times New Roman" w:eastAsia="仿宋_GB2312" w:cs="Times New Roman"/>
          <w:sz w:val="32"/>
          <w:szCs w:val="32"/>
        </w:rPr>
        <w:t>。</w:t>
      </w:r>
    </w:p>
    <w:p>
      <w:pPr>
        <w:ind w:firstLine="643" w:firstLineChars="200"/>
        <w:rPr>
          <w:rFonts w:hint="default" w:ascii="Times New Roman" w:hAnsi="Times New Roman" w:eastAsia="仿宋_GB2312" w:cs="Times New Roman"/>
          <w:b/>
          <w:bCs/>
          <w:color w:val="auto"/>
          <w:sz w:val="32"/>
          <w:szCs w:val="32"/>
          <w:lang w:eastAsia="zh-CN"/>
        </w:rPr>
      </w:pPr>
      <w:r>
        <w:rPr>
          <w:rFonts w:hint="default" w:ascii="Times New Roman" w:hAnsi="Times New Roman" w:eastAsia="仿宋_GB2312" w:cs="Times New Roman"/>
          <w:b/>
          <w:bCs/>
          <w:color w:val="auto"/>
          <w:sz w:val="32"/>
          <w:szCs w:val="32"/>
          <w:lang w:eastAsia="zh-CN"/>
        </w:rPr>
        <w:t>（2）考核指标：</w:t>
      </w:r>
    </w:p>
    <w:p>
      <w:pPr>
        <w:ind w:firstLine="640" w:firstLineChars="200"/>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1.建成1个科技创新券数字化服务平台，实现线上科技创新券的申领、兑现等业务工作，并汇聚和展示科创服务相关数据。</w:t>
      </w:r>
    </w:p>
    <w:p>
      <w:pPr>
        <w:ind w:firstLine="640" w:firstLineChars="200"/>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2.至少完成2次服务机构库的更新。</w:t>
      </w:r>
    </w:p>
    <w:p>
      <w:pPr>
        <w:ind w:firstLine="640" w:firstLineChars="200"/>
        <w:rPr>
          <w:rFonts w:hint="default" w:ascii="Times New Roman" w:hAnsi="Times New Roman" w:eastAsia="仿宋_GB2312" w:cs="Times New Roman"/>
          <w:b/>
          <w:bCs/>
          <w:sz w:val="32"/>
          <w:szCs w:val="32"/>
          <w:lang w:eastAsia="zh-CN"/>
        </w:rPr>
      </w:pPr>
      <w:r>
        <w:rPr>
          <w:rFonts w:hint="default" w:ascii="Times New Roman" w:hAnsi="Times New Roman" w:eastAsia="仿宋_GB2312" w:cs="Times New Roman"/>
          <w:color w:val="auto"/>
          <w:sz w:val="32"/>
          <w:szCs w:val="32"/>
          <w:lang w:eastAsia="zh-CN"/>
        </w:rPr>
        <w:t>3.开展不少于1次的平台使用培训。</w:t>
      </w:r>
    </w:p>
    <w:p>
      <w:pPr>
        <w:widowControl w:val="0"/>
        <w:numPr>
          <w:ilvl w:val="0"/>
          <w:numId w:val="0"/>
        </w:numPr>
        <w:ind w:firstLine="643"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eastAsia="zh-CN"/>
        </w:rPr>
        <w:t>）支持方式：</w:t>
      </w:r>
      <w:r>
        <w:rPr>
          <w:rFonts w:hint="default" w:ascii="Times New Roman" w:hAnsi="Times New Roman" w:eastAsia="仿宋_GB2312" w:cs="Times New Roman"/>
          <w:sz w:val="32"/>
          <w:szCs w:val="32"/>
          <w:lang w:eastAsia="zh-CN"/>
        </w:rPr>
        <w:t>采用专项资助（前资助）方式，总支持经费不超过</w:t>
      </w:r>
      <w:r>
        <w:rPr>
          <w:rFonts w:hint="default" w:ascii="Times New Roman" w:hAnsi="Times New Roman" w:eastAsia="仿宋_GB2312" w:cs="Times New Roman"/>
          <w:sz w:val="32"/>
          <w:szCs w:val="32"/>
          <w:lang w:val="en-US" w:eastAsia="zh-CN"/>
        </w:rPr>
        <w:t>40</w:t>
      </w:r>
      <w:r>
        <w:rPr>
          <w:rFonts w:hint="default" w:ascii="Times New Roman" w:hAnsi="Times New Roman" w:eastAsia="仿宋_GB2312" w:cs="Times New Roman"/>
          <w:sz w:val="32"/>
          <w:szCs w:val="32"/>
        </w:rPr>
        <w:t>万元。</w:t>
      </w:r>
    </w:p>
    <w:p>
      <w:pPr>
        <w:ind w:firstLine="640" w:firstLineChars="200"/>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三</w:t>
      </w:r>
      <w:r>
        <w:rPr>
          <w:rFonts w:hint="default" w:ascii="Times New Roman" w:hAnsi="Times New Roman" w:eastAsia="黑体" w:cs="Times New Roman"/>
          <w:sz w:val="32"/>
          <w:szCs w:val="32"/>
        </w:rPr>
        <w:t>、申报</w:t>
      </w:r>
      <w:r>
        <w:rPr>
          <w:rFonts w:hint="default" w:ascii="Times New Roman" w:hAnsi="Times New Roman" w:eastAsia="黑体" w:cs="Times New Roman"/>
          <w:sz w:val="32"/>
          <w:szCs w:val="32"/>
          <w:lang w:eastAsia="zh-CN"/>
        </w:rPr>
        <w:t>材料</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color w:val="000000"/>
          <w:kern w:val="0"/>
          <w:sz w:val="32"/>
          <w:szCs w:val="32"/>
        </w:rPr>
        <w:t>申报单位须提供项目申报材料（一式</w:t>
      </w:r>
      <w:r>
        <w:rPr>
          <w:rFonts w:hint="default" w:ascii="Times New Roman" w:hAnsi="Times New Roman" w:eastAsia="仿宋_GB2312" w:cs="Times New Roman"/>
          <w:color w:val="000000"/>
          <w:kern w:val="0"/>
          <w:sz w:val="32"/>
          <w:szCs w:val="32"/>
          <w:lang w:eastAsia="zh-CN"/>
        </w:rPr>
        <w:t>五</w:t>
      </w:r>
      <w:r>
        <w:rPr>
          <w:rFonts w:hint="default" w:ascii="Times New Roman" w:hAnsi="Times New Roman" w:eastAsia="仿宋_GB2312" w:cs="Times New Roman"/>
          <w:color w:val="000000"/>
          <w:kern w:val="0"/>
          <w:sz w:val="32"/>
          <w:szCs w:val="32"/>
        </w:rPr>
        <w:t>份），项目申报材料按下列顺序胶装成册并加盖公章，</w:t>
      </w:r>
      <w:r>
        <w:rPr>
          <w:rFonts w:hint="default" w:ascii="Times New Roman" w:hAnsi="Times New Roman" w:eastAsia="仿宋_GB2312" w:cs="Times New Roman"/>
          <w:kern w:val="2"/>
          <w:sz w:val="32"/>
          <w:szCs w:val="32"/>
          <w:lang w:val="en-US" w:eastAsia="zh-CN" w:bidi="ar-SA"/>
        </w:rPr>
        <w:t>封面为申报书首页，</w:t>
      </w:r>
      <w:r>
        <w:rPr>
          <w:rFonts w:hint="default" w:ascii="Times New Roman" w:hAnsi="Times New Roman" w:eastAsia="仿宋_GB2312" w:cs="Times New Roman"/>
          <w:color w:val="000000"/>
          <w:kern w:val="0"/>
          <w:sz w:val="32"/>
          <w:szCs w:val="32"/>
        </w:rPr>
        <w:t>胶装书脊应打印“企业名称</w:t>
      </w:r>
      <w:r>
        <w:rPr>
          <w:rFonts w:hint="default" w:ascii="Times New Roman" w:hAnsi="Times New Roman" w:eastAsia="仿宋_GB2312" w:cs="Times New Roman"/>
          <w:color w:val="000000"/>
          <w:kern w:val="0"/>
          <w:sz w:val="32"/>
          <w:szCs w:val="32"/>
          <w:lang w:val="en-US" w:eastAsia="zh-CN"/>
        </w:rPr>
        <w:t>-</w:t>
      </w:r>
      <w:r>
        <w:rPr>
          <w:rFonts w:hint="default" w:ascii="Times New Roman" w:hAnsi="Times New Roman" w:eastAsia="仿宋_GB2312" w:cs="Times New Roman"/>
          <w:color w:val="000000"/>
          <w:kern w:val="0"/>
          <w:sz w:val="32"/>
          <w:szCs w:val="32"/>
          <w:lang w:eastAsia="zh-CN"/>
        </w:rPr>
        <w:t>科技服务业集聚区</w:t>
      </w:r>
      <w:r>
        <w:rPr>
          <w:rFonts w:hint="default" w:ascii="Times New Roman" w:hAnsi="Times New Roman" w:eastAsia="仿宋_GB2312" w:cs="Times New Roman"/>
          <w:color w:val="000000"/>
          <w:kern w:val="0"/>
          <w:sz w:val="32"/>
          <w:szCs w:val="32"/>
        </w:rPr>
        <w:t>项目”。申报材料不退还，请申报单位自行留档。</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1.成都高新区科技服务业产业集聚区建设项目申报书;</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2.附件材料：</w:t>
      </w:r>
      <w:r>
        <w:rPr>
          <w:rFonts w:hint="default" w:ascii="Times New Roman" w:hAnsi="Times New Roman" w:eastAsia="仿宋_GB2312" w:cs="Times New Roman"/>
          <w:kern w:val="2"/>
          <w:sz w:val="32"/>
          <w:szCs w:val="32"/>
          <w:lang w:val="en-US" w:eastAsia="zh-CN" w:bidi="ar-SA"/>
        </w:rPr>
        <w:t>具体详见申报书填写说明，所有复印件均需加盖单位公章，或加盖骑缝章</w:t>
      </w:r>
      <w:r>
        <w:rPr>
          <w:rFonts w:hint="default" w:ascii="Times New Roman" w:hAnsi="Times New Roman" w:eastAsia="仿宋_GB2312" w:cs="Times New Roman"/>
          <w:color w:val="000000"/>
          <w:sz w:val="32"/>
          <w:szCs w:val="32"/>
        </w:rPr>
        <w:t>。</w:t>
      </w:r>
    </w:p>
    <w:p>
      <w:pPr>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四</w:t>
      </w:r>
      <w:r>
        <w:rPr>
          <w:rFonts w:hint="default" w:ascii="Times New Roman" w:hAnsi="Times New Roman" w:eastAsia="黑体" w:cs="Times New Roman"/>
          <w:sz w:val="32"/>
          <w:szCs w:val="32"/>
        </w:rPr>
        <w:t>、申报时限</w:t>
      </w:r>
    </w:p>
    <w:p>
      <w:pPr>
        <w:ind w:firstLine="640" w:firstLineChars="20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highlight w:val="none"/>
          <w:lang w:val="en-US" w:eastAsia="zh-CN" w:bidi="ar-SA"/>
        </w:rPr>
        <w:t>项目于</w:t>
      </w:r>
      <w:r>
        <w:rPr>
          <w:rFonts w:hint="default" w:ascii="Times New Roman" w:hAnsi="Times New Roman" w:eastAsia="仿宋_GB2312" w:cs="Times New Roman"/>
          <w:kern w:val="2"/>
          <w:sz w:val="32"/>
          <w:szCs w:val="32"/>
          <w:lang w:val="en-US" w:eastAsia="zh-CN" w:bidi="ar-SA"/>
        </w:rPr>
        <w:t>2023年</w:t>
      </w:r>
      <w:r>
        <w:rPr>
          <w:rFonts w:hint="eastAsia" w:ascii="Times New Roman" w:hAnsi="Times New Roman" w:eastAsia="仿宋_GB2312" w:cs="Times New Roman"/>
          <w:kern w:val="2"/>
          <w:sz w:val="32"/>
          <w:szCs w:val="32"/>
          <w:highlight w:val="none"/>
          <w:lang w:val="en-US" w:eastAsia="zh-CN" w:bidi="ar-SA"/>
        </w:rPr>
        <w:t>6</w:t>
      </w:r>
      <w:r>
        <w:rPr>
          <w:rFonts w:hint="default" w:ascii="Times New Roman" w:hAnsi="Times New Roman" w:eastAsia="仿宋_GB2312" w:cs="Times New Roman"/>
          <w:kern w:val="2"/>
          <w:sz w:val="32"/>
          <w:szCs w:val="32"/>
          <w:highlight w:val="none"/>
          <w:lang w:val="en-US" w:eastAsia="zh-CN" w:bidi="ar-SA"/>
        </w:rPr>
        <w:t>月</w:t>
      </w:r>
      <w:r>
        <w:rPr>
          <w:rFonts w:hint="eastAsia" w:ascii="Times New Roman" w:hAnsi="Times New Roman" w:eastAsia="仿宋_GB2312" w:cs="Times New Roman"/>
          <w:kern w:val="2"/>
          <w:sz w:val="32"/>
          <w:szCs w:val="32"/>
          <w:highlight w:val="none"/>
          <w:lang w:val="en-US" w:eastAsia="zh-CN" w:bidi="ar-SA"/>
        </w:rPr>
        <w:t>30</w:t>
      </w:r>
      <w:r>
        <w:rPr>
          <w:rFonts w:hint="default" w:ascii="Times New Roman" w:hAnsi="Times New Roman" w:eastAsia="仿宋_GB2312" w:cs="Times New Roman"/>
          <w:kern w:val="2"/>
          <w:sz w:val="32"/>
          <w:szCs w:val="32"/>
          <w:highlight w:val="none"/>
          <w:lang w:val="en-US" w:eastAsia="zh-CN" w:bidi="ar-SA"/>
        </w:rPr>
        <w:t>日-2023年</w:t>
      </w:r>
      <w:r>
        <w:rPr>
          <w:rFonts w:hint="eastAsia" w:ascii="Times New Roman" w:hAnsi="Times New Roman" w:eastAsia="仿宋_GB2312" w:cs="Times New Roman"/>
          <w:kern w:val="2"/>
          <w:sz w:val="32"/>
          <w:szCs w:val="32"/>
          <w:highlight w:val="none"/>
          <w:lang w:val="en-US" w:eastAsia="zh-CN" w:bidi="ar-SA"/>
        </w:rPr>
        <w:t>7</w:t>
      </w:r>
      <w:r>
        <w:rPr>
          <w:rFonts w:hint="default" w:ascii="Times New Roman" w:hAnsi="Times New Roman" w:eastAsia="仿宋_GB2312" w:cs="Times New Roman"/>
          <w:kern w:val="2"/>
          <w:sz w:val="32"/>
          <w:szCs w:val="32"/>
          <w:highlight w:val="none"/>
          <w:lang w:val="en-US" w:eastAsia="zh-CN" w:bidi="ar-SA"/>
        </w:rPr>
        <w:t>月</w:t>
      </w:r>
      <w:r>
        <w:rPr>
          <w:rFonts w:hint="eastAsia" w:ascii="Times New Roman" w:hAnsi="Times New Roman" w:eastAsia="仿宋_GB2312" w:cs="Times New Roman"/>
          <w:kern w:val="2"/>
          <w:sz w:val="32"/>
          <w:szCs w:val="32"/>
          <w:highlight w:val="none"/>
          <w:lang w:val="en-US" w:eastAsia="zh-CN" w:bidi="ar-SA"/>
        </w:rPr>
        <w:t>20</w:t>
      </w:r>
      <w:bookmarkStart w:id="1" w:name="_GoBack"/>
      <w:bookmarkEnd w:id="1"/>
      <w:r>
        <w:rPr>
          <w:rFonts w:hint="default" w:ascii="Times New Roman" w:hAnsi="Times New Roman" w:eastAsia="仿宋_GB2312" w:cs="Times New Roman"/>
          <w:kern w:val="2"/>
          <w:sz w:val="32"/>
          <w:szCs w:val="32"/>
          <w:highlight w:val="none"/>
          <w:lang w:val="en-US" w:eastAsia="zh-CN" w:bidi="ar-SA"/>
        </w:rPr>
        <w:t>日集中申报</w:t>
      </w:r>
      <w:r>
        <w:rPr>
          <w:rFonts w:hint="default" w:ascii="Times New Roman" w:hAnsi="Times New Roman" w:eastAsia="仿宋_GB2312" w:cs="Times New Roman"/>
          <w:color w:val="000000"/>
          <w:kern w:val="0"/>
          <w:sz w:val="32"/>
          <w:szCs w:val="32"/>
        </w:rPr>
        <w:t>（以纸质材料提交时间为准），逾期不予受理。</w:t>
      </w:r>
    </w:p>
    <w:p>
      <w:pPr>
        <w:numPr>
          <w:ilvl w:val="0"/>
          <w:numId w:val="1"/>
        </w:numPr>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业务咨询及</w:t>
      </w:r>
      <w:r>
        <w:rPr>
          <w:rFonts w:hint="default" w:ascii="Times New Roman" w:hAnsi="Times New Roman" w:eastAsia="黑体" w:cs="Times New Roman"/>
          <w:sz w:val="32"/>
          <w:szCs w:val="32"/>
        </w:rPr>
        <w:t>联系方式</w:t>
      </w:r>
    </w:p>
    <w:p>
      <w:pPr>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eastAsia="zh-CN"/>
        </w:rPr>
        <w:t>咨询时间：工作日</w:t>
      </w:r>
      <w:r>
        <w:rPr>
          <w:rFonts w:hint="default" w:ascii="Times New Roman" w:hAnsi="Times New Roman" w:eastAsia="仿宋_GB2312" w:cs="Times New Roman"/>
          <w:sz w:val="32"/>
          <w:szCs w:val="32"/>
          <w:lang w:val="en-US" w:eastAsia="zh-CN"/>
        </w:rPr>
        <w:t>9:00-17:00</w:t>
      </w:r>
    </w:p>
    <w:p>
      <w:pPr>
        <w:ind w:firstLine="640" w:firstLineChars="200"/>
        <w:rPr>
          <w:rFonts w:hint="default" w:ascii="Times New Roman" w:hAnsi="Times New Roman" w:eastAsia="仿宋_GB2312" w:cs="Times New Roman"/>
          <w:sz w:val="32"/>
          <w:szCs w:val="32"/>
          <w:highlight w:val="none"/>
          <w:lang w:eastAsia="zh-CN"/>
        </w:rPr>
      </w:pPr>
      <w:r>
        <w:rPr>
          <w:rFonts w:hint="default" w:ascii="Times New Roman" w:hAnsi="Times New Roman" w:eastAsia="仿宋_GB2312" w:cs="Times New Roman"/>
          <w:sz w:val="32"/>
          <w:szCs w:val="32"/>
          <w:highlight w:val="none"/>
          <w:lang w:val="en-US" w:eastAsia="zh-CN"/>
        </w:rPr>
        <w:t>2.</w:t>
      </w:r>
      <w:r>
        <w:rPr>
          <w:rFonts w:hint="default" w:ascii="Times New Roman" w:hAnsi="Times New Roman" w:eastAsia="仿宋_GB2312" w:cs="Times New Roman"/>
          <w:sz w:val="32"/>
          <w:szCs w:val="32"/>
          <w:highlight w:val="none"/>
          <w:lang w:eastAsia="zh-CN"/>
        </w:rPr>
        <w:t>联系方式：</w:t>
      </w:r>
    </w:p>
    <w:tbl>
      <w:tblPr>
        <w:tblStyle w:val="6"/>
        <w:tblW w:w="8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2155"/>
        <w:gridCol w:w="1898"/>
        <w:gridCol w:w="1185"/>
        <w:gridCol w:w="1320"/>
        <w:gridCol w:w="1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5" w:type="dxa"/>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序号</w:t>
            </w:r>
          </w:p>
        </w:tc>
        <w:tc>
          <w:tcPr>
            <w:tcW w:w="2155" w:type="dxa"/>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支持方向</w:t>
            </w:r>
          </w:p>
        </w:tc>
        <w:tc>
          <w:tcPr>
            <w:tcW w:w="1898" w:type="dxa"/>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拟支持项目</w:t>
            </w:r>
          </w:p>
        </w:tc>
        <w:tc>
          <w:tcPr>
            <w:tcW w:w="1185" w:type="dxa"/>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联系人</w:t>
            </w:r>
          </w:p>
        </w:tc>
        <w:tc>
          <w:tcPr>
            <w:tcW w:w="1320" w:type="dxa"/>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联系电话</w:t>
            </w:r>
          </w:p>
        </w:tc>
        <w:tc>
          <w:tcPr>
            <w:tcW w:w="1530" w:type="dxa"/>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申报材料受理处室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5"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1</w:t>
            </w:r>
          </w:p>
        </w:tc>
        <w:tc>
          <w:tcPr>
            <w:tcW w:w="2155" w:type="dxa"/>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方向一：</w:t>
            </w:r>
          </w:p>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支持科技服务业产业示范</w:t>
            </w:r>
          </w:p>
        </w:tc>
        <w:tc>
          <w:tcPr>
            <w:tcW w:w="1898" w:type="dxa"/>
            <w:vAlign w:val="center"/>
          </w:tcPr>
          <w:p>
            <w:pPr>
              <w:keepNext w:val="0"/>
              <w:keepLines w:val="0"/>
              <w:widowControl/>
              <w:suppressLineNumbers w:val="0"/>
              <w:jc w:val="center"/>
              <w:textAlignment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科技服务业企业创新发展</w:t>
            </w:r>
          </w:p>
        </w:tc>
        <w:tc>
          <w:tcPr>
            <w:tcW w:w="1185"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王老师</w:t>
            </w:r>
          </w:p>
        </w:tc>
        <w:tc>
          <w:tcPr>
            <w:tcW w:w="132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63911985</w:t>
            </w:r>
          </w:p>
        </w:tc>
        <w:tc>
          <w:tcPr>
            <w:tcW w:w="153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科技企业培育处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5" w:type="dxa"/>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2</w:t>
            </w:r>
          </w:p>
        </w:tc>
        <w:tc>
          <w:tcPr>
            <w:tcW w:w="2155" w:type="dxa"/>
            <w:vMerge w:val="restart"/>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方向二：</w:t>
            </w:r>
          </w:p>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支持科技服务业专业化服务</w:t>
            </w:r>
          </w:p>
        </w:tc>
        <w:tc>
          <w:tcPr>
            <w:tcW w:w="1898" w:type="dxa"/>
            <w:vAlign w:val="center"/>
          </w:tcPr>
          <w:p>
            <w:pPr>
              <w:keepNext w:val="0"/>
              <w:keepLines w:val="0"/>
              <w:widowControl/>
              <w:suppressLineNumbers w:val="0"/>
              <w:jc w:val="center"/>
              <w:textAlignment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科技企业领先技术与产品数字化培育服务</w:t>
            </w:r>
          </w:p>
        </w:tc>
        <w:tc>
          <w:tcPr>
            <w:tcW w:w="1185"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王老师</w:t>
            </w:r>
          </w:p>
        </w:tc>
        <w:tc>
          <w:tcPr>
            <w:tcW w:w="132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63911985</w:t>
            </w:r>
          </w:p>
        </w:tc>
        <w:tc>
          <w:tcPr>
            <w:tcW w:w="153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科技企业培育处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5" w:type="dxa"/>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3</w:t>
            </w:r>
          </w:p>
        </w:tc>
        <w:tc>
          <w:tcPr>
            <w:tcW w:w="2155" w:type="dxa"/>
            <w:vMerge w:val="continue"/>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p>
        </w:tc>
        <w:tc>
          <w:tcPr>
            <w:tcW w:w="1898" w:type="dxa"/>
            <w:vAlign w:val="center"/>
          </w:tcPr>
          <w:p>
            <w:pPr>
              <w:keepNext w:val="0"/>
              <w:keepLines w:val="0"/>
              <w:widowControl/>
              <w:suppressLineNumbers w:val="0"/>
              <w:jc w:val="center"/>
              <w:textAlignment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高成长科技企业</w:t>
            </w:r>
            <w:r>
              <w:rPr>
                <w:rFonts w:hint="eastAsia" w:ascii="Times New Roman" w:hAnsi="Times New Roman" w:eastAsia="仿宋" w:cs="Times New Roman"/>
                <w:b w:val="0"/>
                <w:bCs w:val="0"/>
                <w:kern w:val="2"/>
                <w:sz w:val="24"/>
                <w:szCs w:val="24"/>
                <w:highlight w:val="none"/>
                <w:vertAlign w:val="baseline"/>
                <w:lang w:val="en-US" w:eastAsia="zh-CN" w:bidi="ar-SA"/>
              </w:rPr>
              <w:t>创新链提升</w:t>
            </w:r>
            <w:r>
              <w:rPr>
                <w:rFonts w:hint="default" w:ascii="Times New Roman" w:hAnsi="Times New Roman" w:eastAsia="仿宋" w:cs="Times New Roman"/>
                <w:b w:val="0"/>
                <w:bCs w:val="0"/>
                <w:kern w:val="2"/>
                <w:sz w:val="24"/>
                <w:szCs w:val="24"/>
                <w:highlight w:val="none"/>
                <w:vertAlign w:val="baseline"/>
                <w:lang w:val="en-US" w:eastAsia="zh-CN" w:bidi="ar-SA"/>
              </w:rPr>
              <w:t>专项服务</w:t>
            </w:r>
          </w:p>
        </w:tc>
        <w:tc>
          <w:tcPr>
            <w:tcW w:w="1185"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王老师</w:t>
            </w:r>
          </w:p>
        </w:tc>
        <w:tc>
          <w:tcPr>
            <w:tcW w:w="132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63911985</w:t>
            </w:r>
          </w:p>
        </w:tc>
        <w:tc>
          <w:tcPr>
            <w:tcW w:w="153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科技企业培育处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5" w:type="dxa"/>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4</w:t>
            </w:r>
          </w:p>
        </w:tc>
        <w:tc>
          <w:tcPr>
            <w:tcW w:w="2155" w:type="dxa"/>
            <w:vMerge w:val="continue"/>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p>
        </w:tc>
        <w:tc>
          <w:tcPr>
            <w:tcW w:w="1898" w:type="dxa"/>
            <w:vAlign w:val="center"/>
          </w:tcPr>
          <w:p>
            <w:pPr>
              <w:keepNext w:val="0"/>
              <w:keepLines w:val="0"/>
              <w:widowControl/>
              <w:suppressLineNumbers w:val="0"/>
              <w:jc w:val="center"/>
              <w:textAlignment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孵化载体创新生态品牌活动服务</w:t>
            </w:r>
          </w:p>
        </w:tc>
        <w:tc>
          <w:tcPr>
            <w:tcW w:w="1185"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王老师</w:t>
            </w:r>
          </w:p>
        </w:tc>
        <w:tc>
          <w:tcPr>
            <w:tcW w:w="132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 xml:space="preserve"> 88610066</w:t>
            </w:r>
          </w:p>
        </w:tc>
        <w:tc>
          <w:tcPr>
            <w:tcW w:w="153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双创中心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5"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5</w:t>
            </w:r>
          </w:p>
        </w:tc>
        <w:tc>
          <w:tcPr>
            <w:tcW w:w="2155" w:type="dxa"/>
            <w:vMerge w:val="restart"/>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方向三：</w:t>
            </w:r>
          </w:p>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支持科技成果转化中试平台建设</w:t>
            </w:r>
          </w:p>
        </w:tc>
        <w:tc>
          <w:tcPr>
            <w:tcW w:w="1898" w:type="dxa"/>
            <w:vAlign w:val="center"/>
          </w:tcPr>
          <w:p>
            <w:pPr>
              <w:keepNext w:val="0"/>
              <w:keepLines w:val="0"/>
              <w:widowControl/>
              <w:suppressLineNumbers w:val="0"/>
              <w:jc w:val="center"/>
              <w:textAlignment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中试平台服务体系构建项目</w:t>
            </w:r>
          </w:p>
        </w:tc>
        <w:tc>
          <w:tcPr>
            <w:tcW w:w="1185"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color w:val="auto"/>
                <w:kern w:val="2"/>
                <w:sz w:val="24"/>
                <w:szCs w:val="24"/>
                <w:highlight w:val="none"/>
                <w:vertAlign w:val="baseline"/>
                <w:lang w:val="en-US" w:eastAsia="zh-CN" w:bidi="ar-SA"/>
              </w:rPr>
              <w:t>邓老师</w:t>
            </w:r>
          </w:p>
        </w:tc>
        <w:tc>
          <w:tcPr>
            <w:tcW w:w="132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85230771</w:t>
            </w:r>
          </w:p>
        </w:tc>
        <w:tc>
          <w:tcPr>
            <w:tcW w:w="153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创新平台处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5"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6</w:t>
            </w:r>
          </w:p>
        </w:tc>
        <w:tc>
          <w:tcPr>
            <w:tcW w:w="2155" w:type="dxa"/>
            <w:vMerge w:val="continue"/>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p>
        </w:tc>
        <w:tc>
          <w:tcPr>
            <w:tcW w:w="1898" w:type="dxa"/>
            <w:vAlign w:val="center"/>
          </w:tcPr>
          <w:p>
            <w:pPr>
              <w:keepNext w:val="0"/>
              <w:keepLines w:val="0"/>
              <w:widowControl/>
              <w:suppressLineNumbers w:val="0"/>
              <w:jc w:val="center"/>
              <w:textAlignment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科技成果转化中试平台建设的理论与实践研究</w:t>
            </w:r>
          </w:p>
        </w:tc>
        <w:tc>
          <w:tcPr>
            <w:tcW w:w="1185"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color w:val="auto"/>
                <w:kern w:val="2"/>
                <w:sz w:val="24"/>
                <w:szCs w:val="24"/>
                <w:highlight w:val="none"/>
                <w:vertAlign w:val="baseline"/>
                <w:lang w:val="en-US" w:eastAsia="zh-CN" w:bidi="ar-SA"/>
              </w:rPr>
              <w:t>邓老师</w:t>
            </w:r>
          </w:p>
        </w:tc>
        <w:tc>
          <w:tcPr>
            <w:tcW w:w="132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85230771</w:t>
            </w:r>
          </w:p>
        </w:tc>
        <w:tc>
          <w:tcPr>
            <w:tcW w:w="153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创新平台处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5" w:type="dxa"/>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7</w:t>
            </w:r>
          </w:p>
        </w:tc>
        <w:tc>
          <w:tcPr>
            <w:tcW w:w="2155" w:type="dxa"/>
            <w:vMerge w:val="restart"/>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方向四：</w:t>
            </w:r>
          </w:p>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支持科技金融专业化建设</w:t>
            </w:r>
          </w:p>
        </w:tc>
        <w:tc>
          <w:tcPr>
            <w:tcW w:w="1898" w:type="dxa"/>
            <w:vAlign w:val="center"/>
          </w:tcPr>
          <w:p>
            <w:pPr>
              <w:keepNext w:val="0"/>
              <w:keepLines w:val="0"/>
              <w:widowControl/>
              <w:suppressLineNumbers w:val="0"/>
              <w:jc w:val="center"/>
              <w:textAlignment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科技金融创新发展路径研究</w:t>
            </w:r>
          </w:p>
        </w:tc>
        <w:tc>
          <w:tcPr>
            <w:tcW w:w="1185"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张老师</w:t>
            </w:r>
          </w:p>
        </w:tc>
        <w:tc>
          <w:tcPr>
            <w:tcW w:w="132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86057075</w:t>
            </w:r>
          </w:p>
        </w:tc>
        <w:tc>
          <w:tcPr>
            <w:tcW w:w="153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科技金融处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8" w:hRule="atLeast"/>
        </w:trPr>
        <w:tc>
          <w:tcPr>
            <w:tcW w:w="685" w:type="dxa"/>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8</w:t>
            </w:r>
          </w:p>
        </w:tc>
        <w:tc>
          <w:tcPr>
            <w:tcW w:w="2155" w:type="dxa"/>
            <w:vMerge w:val="continue"/>
            <w:vAlign w:val="center"/>
          </w:tcPr>
          <w:p>
            <w:pPr>
              <w:spacing w:line="560" w:lineRule="exact"/>
              <w:jc w:val="center"/>
              <w:rPr>
                <w:rFonts w:hint="default" w:ascii="Times New Roman" w:hAnsi="Times New Roman" w:eastAsia="仿宋" w:cs="Times New Roman"/>
                <w:b w:val="0"/>
                <w:bCs w:val="0"/>
                <w:kern w:val="2"/>
                <w:sz w:val="24"/>
                <w:szCs w:val="24"/>
                <w:highlight w:val="none"/>
                <w:vertAlign w:val="baseline"/>
                <w:lang w:val="en-US" w:eastAsia="zh-CN" w:bidi="ar-SA"/>
              </w:rPr>
            </w:pPr>
          </w:p>
        </w:tc>
        <w:tc>
          <w:tcPr>
            <w:tcW w:w="1898" w:type="dxa"/>
            <w:vAlign w:val="center"/>
          </w:tcPr>
          <w:p>
            <w:pPr>
              <w:keepNext w:val="0"/>
              <w:keepLines w:val="0"/>
              <w:widowControl/>
              <w:suppressLineNumbers w:val="0"/>
              <w:jc w:val="center"/>
              <w:textAlignment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科技金融专业化服务</w:t>
            </w:r>
          </w:p>
        </w:tc>
        <w:tc>
          <w:tcPr>
            <w:tcW w:w="1185"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color w:val="0000FF"/>
                <w:kern w:val="2"/>
                <w:sz w:val="24"/>
                <w:szCs w:val="24"/>
                <w:highlight w:val="none"/>
                <w:vertAlign w:val="baseline"/>
                <w:lang w:val="en-US" w:eastAsia="zh-CN" w:bidi="ar-SA"/>
              </w:rPr>
            </w:pPr>
            <w:r>
              <w:rPr>
                <w:rFonts w:hint="default" w:ascii="Times New Roman" w:hAnsi="Times New Roman" w:eastAsia="仿宋" w:cs="Times New Roman"/>
                <w:b w:val="0"/>
                <w:bCs w:val="0"/>
                <w:color w:val="auto"/>
                <w:kern w:val="2"/>
                <w:sz w:val="24"/>
                <w:szCs w:val="24"/>
                <w:highlight w:val="none"/>
                <w:vertAlign w:val="baseline"/>
                <w:lang w:val="en-US" w:eastAsia="zh-CN" w:bidi="ar-SA"/>
              </w:rPr>
              <w:t>吴老师</w:t>
            </w:r>
          </w:p>
        </w:tc>
        <w:tc>
          <w:tcPr>
            <w:tcW w:w="132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61527009</w:t>
            </w:r>
          </w:p>
        </w:tc>
        <w:tc>
          <w:tcPr>
            <w:tcW w:w="153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科技金融处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685" w:type="dxa"/>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9</w:t>
            </w:r>
          </w:p>
        </w:tc>
        <w:tc>
          <w:tcPr>
            <w:tcW w:w="2155" w:type="dxa"/>
            <w:vMerge w:val="continue"/>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p>
        </w:tc>
        <w:tc>
          <w:tcPr>
            <w:tcW w:w="1898" w:type="dxa"/>
            <w:vAlign w:val="center"/>
          </w:tcPr>
          <w:p>
            <w:pPr>
              <w:keepNext w:val="0"/>
              <w:keepLines w:val="0"/>
              <w:widowControl/>
              <w:suppressLineNumbers w:val="0"/>
              <w:jc w:val="center"/>
              <w:textAlignment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人工智能辅助债权融资审核系统建设及应用服务</w:t>
            </w:r>
          </w:p>
        </w:tc>
        <w:tc>
          <w:tcPr>
            <w:tcW w:w="1185"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color w:val="0000FF"/>
                <w:kern w:val="2"/>
                <w:sz w:val="24"/>
                <w:szCs w:val="24"/>
                <w:highlight w:val="none"/>
                <w:vertAlign w:val="baseline"/>
                <w:lang w:val="en-US" w:eastAsia="zh-CN" w:bidi="ar-SA"/>
              </w:rPr>
            </w:pPr>
            <w:r>
              <w:rPr>
                <w:rFonts w:hint="default" w:ascii="Times New Roman" w:hAnsi="Times New Roman" w:eastAsia="仿宋" w:cs="Times New Roman"/>
                <w:b w:val="0"/>
                <w:bCs w:val="0"/>
                <w:color w:val="auto"/>
                <w:kern w:val="2"/>
                <w:sz w:val="24"/>
                <w:szCs w:val="24"/>
                <w:highlight w:val="none"/>
                <w:vertAlign w:val="baseline"/>
                <w:lang w:val="en-US" w:eastAsia="zh-CN" w:bidi="ar-SA"/>
              </w:rPr>
              <w:t>吴老师</w:t>
            </w:r>
          </w:p>
        </w:tc>
        <w:tc>
          <w:tcPr>
            <w:tcW w:w="132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61527009</w:t>
            </w:r>
          </w:p>
        </w:tc>
        <w:tc>
          <w:tcPr>
            <w:tcW w:w="153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科技金融处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5" w:type="dxa"/>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10</w:t>
            </w:r>
          </w:p>
        </w:tc>
        <w:tc>
          <w:tcPr>
            <w:tcW w:w="2155" w:type="dxa"/>
            <w:vMerge w:val="restart"/>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方向五：</w:t>
            </w:r>
          </w:p>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支持科技创新平台建设</w:t>
            </w:r>
          </w:p>
        </w:tc>
        <w:tc>
          <w:tcPr>
            <w:tcW w:w="1898" w:type="dxa"/>
            <w:vAlign w:val="center"/>
          </w:tcPr>
          <w:p>
            <w:pPr>
              <w:keepNext w:val="0"/>
              <w:keepLines w:val="0"/>
              <w:widowControl/>
              <w:suppressLineNumbers w:val="0"/>
              <w:jc w:val="center"/>
              <w:textAlignment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科技型企业资本运作平台建设</w:t>
            </w:r>
          </w:p>
        </w:tc>
        <w:tc>
          <w:tcPr>
            <w:tcW w:w="1185"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color w:val="auto"/>
                <w:kern w:val="2"/>
                <w:sz w:val="24"/>
                <w:szCs w:val="24"/>
                <w:highlight w:val="none"/>
                <w:vertAlign w:val="baseline"/>
                <w:lang w:val="en-US" w:eastAsia="zh-CN" w:bidi="ar-SA"/>
              </w:rPr>
              <w:t>白老师</w:t>
            </w:r>
          </w:p>
        </w:tc>
        <w:tc>
          <w:tcPr>
            <w:tcW w:w="132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62091201</w:t>
            </w:r>
          </w:p>
        </w:tc>
        <w:tc>
          <w:tcPr>
            <w:tcW w:w="153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科技金融处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5" w:type="dxa"/>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11</w:t>
            </w:r>
          </w:p>
        </w:tc>
        <w:tc>
          <w:tcPr>
            <w:tcW w:w="2155" w:type="dxa"/>
            <w:vMerge w:val="continue"/>
            <w:vAlign w:val="center"/>
          </w:tcPr>
          <w:p>
            <w:pPr>
              <w:pStyle w:val="4"/>
              <w:keepNext w:val="0"/>
              <w:keepLines w:val="0"/>
              <w:widowControl/>
              <w:suppressLineNumbers w:val="0"/>
              <w:spacing w:before="0" w:beforeAutospacing="0" w:after="0" w:afterAutospacing="0" w:line="30" w:lineRule="atLeast"/>
              <w:ind w:right="0"/>
              <w:jc w:val="center"/>
              <w:rPr>
                <w:rFonts w:hint="default" w:ascii="Times New Roman" w:hAnsi="Times New Roman" w:eastAsia="仿宋" w:cs="Times New Roman"/>
                <w:b w:val="0"/>
                <w:bCs w:val="0"/>
                <w:kern w:val="2"/>
                <w:sz w:val="24"/>
                <w:szCs w:val="24"/>
                <w:highlight w:val="none"/>
                <w:vertAlign w:val="baseline"/>
                <w:lang w:val="en-US" w:eastAsia="zh-CN" w:bidi="ar-SA"/>
              </w:rPr>
            </w:pPr>
          </w:p>
        </w:tc>
        <w:tc>
          <w:tcPr>
            <w:tcW w:w="1898" w:type="dxa"/>
            <w:vAlign w:val="center"/>
          </w:tcPr>
          <w:p>
            <w:pPr>
              <w:keepNext w:val="0"/>
              <w:keepLines w:val="0"/>
              <w:widowControl/>
              <w:suppressLineNumbers w:val="0"/>
              <w:jc w:val="center"/>
              <w:textAlignment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科技创新券数字化服务平台建设</w:t>
            </w:r>
          </w:p>
        </w:tc>
        <w:tc>
          <w:tcPr>
            <w:tcW w:w="1185"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王老师</w:t>
            </w:r>
          </w:p>
        </w:tc>
        <w:tc>
          <w:tcPr>
            <w:tcW w:w="132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88610066</w:t>
            </w:r>
          </w:p>
        </w:tc>
        <w:tc>
          <w:tcPr>
            <w:tcW w:w="1530" w:type="dxa"/>
            <w:vAlign w:val="center"/>
          </w:tcPr>
          <w:p>
            <w:pPr>
              <w:pStyle w:val="4"/>
              <w:keepNext w:val="0"/>
              <w:keepLines w:val="0"/>
              <w:widowControl/>
              <w:suppressLineNumbers w:val="0"/>
              <w:spacing w:before="0" w:beforeAutospacing="0" w:after="0" w:afterAutospacing="0" w:line="30" w:lineRule="atLeast"/>
              <w:ind w:left="0" w:leftChars="0" w:right="0" w:rightChars="0"/>
              <w:jc w:val="center"/>
              <w:rPr>
                <w:rFonts w:hint="default" w:ascii="Times New Roman" w:hAnsi="Times New Roman" w:eastAsia="仿宋" w:cs="Times New Roman"/>
                <w:b w:val="0"/>
                <w:bCs w:val="0"/>
                <w:kern w:val="2"/>
                <w:sz w:val="24"/>
                <w:szCs w:val="24"/>
                <w:highlight w:val="none"/>
                <w:vertAlign w:val="baseline"/>
                <w:lang w:val="en-US" w:eastAsia="zh-CN" w:bidi="ar-SA"/>
              </w:rPr>
            </w:pPr>
            <w:r>
              <w:rPr>
                <w:rFonts w:hint="default" w:ascii="Times New Roman" w:hAnsi="Times New Roman" w:eastAsia="仿宋" w:cs="Times New Roman"/>
                <w:b w:val="0"/>
                <w:bCs w:val="0"/>
                <w:kern w:val="2"/>
                <w:sz w:val="24"/>
                <w:szCs w:val="24"/>
                <w:highlight w:val="none"/>
                <w:vertAlign w:val="baseline"/>
                <w:lang w:val="en-US" w:eastAsia="zh-CN" w:bidi="ar-SA"/>
              </w:rPr>
              <w:t>双创中心</w:t>
            </w:r>
          </w:p>
        </w:tc>
      </w:tr>
    </w:tbl>
    <w:p>
      <w:pPr>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3.申报材料递交地址：</w:t>
      </w:r>
    </w:p>
    <w:p>
      <w:pPr>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（1）科技企业培育处：天府大道北段18号高新国际广场A座高新区管委会十楼</w:t>
      </w:r>
    </w:p>
    <w:p>
      <w:pPr>
        <w:ind w:firstLine="640" w:firstLineChars="200"/>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sz w:val="32"/>
          <w:szCs w:val="32"/>
          <w:lang w:val="en-US" w:eastAsia="zh-CN"/>
        </w:rPr>
        <w:t>（</w:t>
      </w:r>
      <w:r>
        <w:rPr>
          <w:rFonts w:hint="default" w:ascii="Times New Roman" w:hAnsi="Times New Roman" w:eastAsia="仿宋_GB2312" w:cs="Times New Roman"/>
          <w:color w:val="auto"/>
          <w:sz w:val="32"/>
          <w:szCs w:val="32"/>
          <w:lang w:val="en-US" w:eastAsia="zh-CN"/>
        </w:rPr>
        <w:t>2）科金金融处：天府大道北段18号高新国际广场A座高新区管委会九楼、十楼</w:t>
      </w:r>
    </w:p>
    <w:p>
      <w:pPr>
        <w:ind w:firstLine="640" w:firstLineChars="200"/>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（3）创新平台处：天府大道北段18号高新国际广场A座高新区管委会九楼</w:t>
      </w:r>
    </w:p>
    <w:p>
      <w:pPr>
        <w:ind w:firstLine="640" w:firstLineChars="200"/>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（4）双创中心：成都高新区天府五街200号菁蓉汇1C3楼</w:t>
      </w:r>
    </w:p>
    <w:p>
      <w:pPr>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六</w:t>
      </w:r>
      <w:r>
        <w:rPr>
          <w:rFonts w:hint="default" w:ascii="Times New Roman" w:hAnsi="Times New Roman" w:eastAsia="黑体" w:cs="Times New Roman"/>
          <w:sz w:val="32"/>
          <w:szCs w:val="32"/>
        </w:rPr>
        <w:t>、其它</w:t>
      </w:r>
    </w:p>
    <w:p>
      <w:pPr>
        <w:ind w:firstLine="640"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通过专家评审的方式择优支持，专家评分低于70分的</w:t>
      </w:r>
      <w:r>
        <w:rPr>
          <w:rFonts w:hint="default" w:ascii="Times New Roman" w:hAnsi="Times New Roman" w:eastAsia="仿宋_GB2312" w:cs="Times New Roman"/>
          <w:sz w:val="32"/>
          <w:szCs w:val="32"/>
          <w:highlight w:val="none"/>
          <w:lang w:eastAsia="zh-CN"/>
        </w:rPr>
        <w:t>项目</w:t>
      </w:r>
      <w:r>
        <w:rPr>
          <w:rFonts w:hint="default" w:ascii="Times New Roman" w:hAnsi="Times New Roman" w:eastAsia="仿宋_GB2312" w:cs="Times New Roman"/>
          <w:sz w:val="32"/>
          <w:szCs w:val="32"/>
          <w:highlight w:val="none"/>
        </w:rPr>
        <w:t>不予支持。</w:t>
      </w:r>
    </w:p>
    <w:p>
      <w:pPr>
        <w:ind w:firstLine="640" w:firstLineChars="200"/>
        <w:rPr>
          <w:rFonts w:hint="default" w:ascii="Times New Roman" w:hAnsi="Times New Roman" w:eastAsia="仿宋_GB2312" w:cs="Times New Roman"/>
          <w:kern w:val="2"/>
          <w:sz w:val="32"/>
          <w:szCs w:val="32"/>
          <w:highlight w:val="none"/>
          <w:lang w:val="en-US" w:eastAsia="zh-CN" w:bidi="ar-SA"/>
        </w:rPr>
      </w:pPr>
    </w:p>
    <w:p>
      <w:pPr>
        <w:ind w:firstLine="640" w:firstLineChars="200"/>
        <w:rPr>
          <w:rFonts w:hint="default" w:ascii="Times New Roman" w:hAnsi="Times New Roman" w:eastAsia="仿宋_GB2312" w:cs="Times New Roman"/>
          <w:kern w:val="2"/>
          <w:sz w:val="32"/>
          <w:szCs w:val="32"/>
          <w:highlight w:val="none"/>
          <w:lang w:val="en-US" w:eastAsia="zh-CN" w:bidi="ar-SA"/>
        </w:rPr>
      </w:pPr>
      <w:r>
        <w:rPr>
          <w:rFonts w:hint="default" w:ascii="Times New Roman" w:hAnsi="Times New Roman" w:eastAsia="仿宋_GB2312" w:cs="Times New Roman"/>
          <w:kern w:val="2"/>
          <w:sz w:val="32"/>
          <w:szCs w:val="32"/>
          <w:highlight w:val="none"/>
          <w:lang w:val="en-US" w:eastAsia="zh-CN" w:bidi="ar-SA"/>
        </w:rPr>
        <w:t> 附件： </w:t>
      </w:r>
      <w:r>
        <w:rPr>
          <w:rFonts w:hint="default" w:ascii="Times New Roman" w:hAnsi="Times New Roman" w:eastAsia="仿宋_GB2312" w:cs="Times New Roman"/>
          <w:kern w:val="2"/>
          <w:sz w:val="32"/>
          <w:szCs w:val="32"/>
          <w:highlight w:val="none"/>
          <w:lang w:val="en-US" w:eastAsia="zh-CN" w:bidi="ar-SA"/>
        </w:rPr>
        <w:fldChar w:fldCharType="begin"/>
      </w:r>
      <w:r>
        <w:rPr>
          <w:rFonts w:hint="default" w:ascii="Times New Roman" w:hAnsi="Times New Roman" w:eastAsia="仿宋_GB2312" w:cs="Times New Roman"/>
          <w:kern w:val="2"/>
          <w:sz w:val="32"/>
          <w:szCs w:val="32"/>
          <w:highlight w:val="none"/>
          <w:lang w:val="en-US" w:eastAsia="zh-CN" w:bidi="ar-SA"/>
        </w:rPr>
        <w:instrText xml:space="preserve"> HYPERLINK "http://gaoxinqu.my.gov.cn/mongo2/55de5fd4314b45cab6e6472aa3d38e5f.doc" \t "http://gaoxinqu.my.gov.cn/gxyw/tzgg/_blank" </w:instrText>
      </w:r>
      <w:r>
        <w:rPr>
          <w:rFonts w:hint="default" w:ascii="Times New Roman" w:hAnsi="Times New Roman" w:eastAsia="仿宋_GB2312" w:cs="Times New Roman"/>
          <w:kern w:val="2"/>
          <w:sz w:val="32"/>
          <w:szCs w:val="32"/>
          <w:highlight w:val="none"/>
          <w:lang w:val="en-US" w:eastAsia="zh-CN" w:bidi="ar-SA"/>
        </w:rPr>
        <w:fldChar w:fldCharType="separate"/>
      </w:r>
      <w:r>
        <w:rPr>
          <w:rFonts w:hint="default" w:ascii="Times New Roman" w:hAnsi="Times New Roman" w:eastAsia="仿宋_GB2312" w:cs="Times New Roman"/>
          <w:kern w:val="2"/>
          <w:sz w:val="32"/>
          <w:szCs w:val="32"/>
          <w:highlight w:val="none"/>
          <w:lang w:val="en-US" w:eastAsia="zh-CN" w:bidi="ar-SA"/>
        </w:rPr>
        <w:t>成都高新区科技服务业产业集聚区建设项目申报书</w:t>
      </w:r>
      <w:r>
        <w:rPr>
          <w:rFonts w:hint="default" w:ascii="Times New Roman" w:hAnsi="Times New Roman" w:eastAsia="仿宋_GB2312" w:cs="Times New Roman"/>
          <w:kern w:val="2"/>
          <w:sz w:val="32"/>
          <w:szCs w:val="32"/>
          <w:highlight w:val="none"/>
          <w:lang w:val="en-US" w:eastAsia="zh-CN" w:bidi="ar-SA"/>
        </w:rPr>
        <w:fldChar w:fldCharType="end"/>
      </w:r>
    </w:p>
    <w:p>
      <w:pPr>
        <w:ind w:firstLine="640" w:firstLineChars="200"/>
        <w:rPr>
          <w:rFonts w:hint="default" w:ascii="Times New Roman" w:hAnsi="Times New Roman" w:eastAsia="仿宋_GB2312" w:cs="Times New Roman"/>
          <w:kern w:val="2"/>
          <w:sz w:val="32"/>
          <w:szCs w:val="32"/>
          <w:highlight w:val="none"/>
          <w:lang w:val="en-US" w:eastAsia="zh-CN" w:bidi="ar-SA"/>
        </w:rPr>
        <w:sectPr>
          <w:pgSz w:w="11906" w:h="16838"/>
          <w:pgMar w:top="1440" w:right="1800" w:bottom="1440" w:left="1800" w:header="851" w:footer="992" w:gutter="0"/>
          <w:cols w:space="425" w:num="1"/>
          <w:docGrid w:type="lines" w:linePitch="312" w:charSpace="0"/>
        </w:sectPr>
      </w:pPr>
    </w:p>
    <w:p>
      <w:pPr>
        <w:spacing w:line="560" w:lineRule="exact"/>
        <w:jc w:val="lef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附件</w:t>
      </w:r>
    </w:p>
    <w:p>
      <w:pPr>
        <w:pStyle w:val="2"/>
        <w:rPr>
          <w:rFonts w:hint="default" w:ascii="Times New Roman" w:hAnsi="Times New Roman" w:cs="Times New Roman"/>
        </w:rPr>
      </w:pPr>
    </w:p>
    <w:tbl>
      <w:tblPr>
        <w:tblStyle w:val="5"/>
        <w:tblW w:w="73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335"/>
        <w:gridCol w:w="50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 w:hRule="atLeast"/>
        </w:trPr>
        <w:tc>
          <w:tcPr>
            <w:tcW w:w="2335" w:type="dxa"/>
            <w:noWrap w:val="0"/>
            <w:vAlign w:val="bottom"/>
          </w:tcPr>
          <w:p>
            <w:pPr>
              <w:keepNext w:val="0"/>
              <w:keepLines w:val="0"/>
              <w:pageBreakBefore w:val="0"/>
              <w:widowControl w:val="0"/>
              <w:kinsoku/>
              <w:wordWrap/>
              <w:overflowPunct/>
              <w:topLinePunct w:val="0"/>
              <w:autoSpaceDE/>
              <w:autoSpaceDN/>
              <w:bidi w:val="0"/>
              <w:adjustRightInd/>
              <w:snapToGrid/>
              <w:spacing w:line="60" w:lineRule="atLeast"/>
              <w:ind w:right="0"/>
              <w:jc w:val="left"/>
              <w:textAlignment w:val="auto"/>
              <w:rPr>
                <w:rFonts w:hint="default" w:ascii="Times New Roman" w:hAnsi="Times New Roman" w:cs="Times New Roman"/>
                <w:b/>
                <w:bCs/>
                <w:spacing w:val="15"/>
                <w:sz w:val="24"/>
              </w:rPr>
            </w:pPr>
            <w:r>
              <w:rPr>
                <w:rFonts w:hint="default" w:ascii="Times New Roman" w:hAnsi="Times New Roman" w:cs="Times New Roman"/>
                <w:b/>
                <w:bCs/>
                <w:spacing w:val="15"/>
                <w:sz w:val="24"/>
              </w:rPr>
              <w:t>指南所列支持方向：</w:t>
            </w:r>
          </w:p>
        </w:tc>
        <w:tc>
          <w:tcPr>
            <w:tcW w:w="5055" w:type="dxa"/>
            <w:noWrap w:val="0"/>
            <w:vAlign w:val="bottom"/>
          </w:tcPr>
          <w:p>
            <w:pPr>
              <w:keepNext w:val="0"/>
              <w:keepLines w:val="0"/>
              <w:pageBreakBefore w:val="0"/>
              <w:widowControl w:val="0"/>
              <w:kinsoku/>
              <w:wordWrap/>
              <w:overflowPunct/>
              <w:topLinePunct w:val="0"/>
              <w:autoSpaceDE/>
              <w:autoSpaceDN/>
              <w:bidi w:val="0"/>
              <w:adjustRightInd/>
              <w:snapToGrid/>
              <w:spacing w:line="60" w:lineRule="atLeast"/>
              <w:jc w:val="left"/>
              <w:textAlignment w:val="auto"/>
              <w:rPr>
                <w:rFonts w:hint="default" w:ascii="Times New Roman" w:hAnsi="Times New Roman" w:cs="Times New Roman" w:eastAsiaTheme="minorEastAsia"/>
                <w:spacing w:val="15"/>
                <w:szCs w:val="21"/>
                <w:u w:val="single"/>
                <w:lang w:eastAsia="zh-CN"/>
              </w:rPr>
            </w:pPr>
            <w:r>
              <w:rPr>
                <w:rFonts w:hint="default" w:ascii="Times New Roman" w:hAnsi="Times New Roman" w:cs="Times New Roman"/>
                <w:spacing w:val="15"/>
                <w:szCs w:val="21"/>
                <w:u w:val="single"/>
                <w:lang w:eastAsia="zh-CN"/>
              </w:rPr>
              <w:t>（示例：方向一：支持科技服务业专业化服务）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 w:hRule="atLeast"/>
        </w:trPr>
        <w:tc>
          <w:tcPr>
            <w:tcW w:w="2335" w:type="dxa"/>
            <w:noWrap w:val="0"/>
            <w:vAlign w:val="bottom"/>
          </w:tcPr>
          <w:p>
            <w:pPr>
              <w:keepNext w:val="0"/>
              <w:keepLines w:val="0"/>
              <w:pageBreakBefore w:val="0"/>
              <w:widowControl w:val="0"/>
              <w:kinsoku/>
              <w:wordWrap/>
              <w:overflowPunct/>
              <w:topLinePunct w:val="0"/>
              <w:autoSpaceDE/>
              <w:autoSpaceDN/>
              <w:bidi w:val="0"/>
              <w:adjustRightInd/>
              <w:snapToGrid/>
              <w:spacing w:line="60" w:lineRule="atLeast"/>
              <w:ind w:right="0"/>
              <w:jc w:val="left"/>
              <w:textAlignment w:val="auto"/>
              <w:rPr>
                <w:rFonts w:hint="default" w:ascii="Times New Roman" w:hAnsi="Times New Roman" w:cs="Times New Roman"/>
                <w:b/>
                <w:bCs/>
                <w:spacing w:val="15"/>
                <w:sz w:val="24"/>
              </w:rPr>
            </w:pPr>
            <w:r>
              <w:rPr>
                <w:rFonts w:hint="default" w:ascii="Times New Roman" w:hAnsi="Times New Roman" w:cs="Times New Roman"/>
                <w:b/>
                <w:bCs/>
                <w:spacing w:val="15"/>
                <w:sz w:val="24"/>
                <w:lang w:val="en-US" w:eastAsia="zh-CN"/>
              </w:rPr>
              <w:t>指南所列支持项目：</w:t>
            </w:r>
          </w:p>
        </w:tc>
        <w:tc>
          <w:tcPr>
            <w:tcW w:w="5055" w:type="dxa"/>
            <w:noWrap w:val="0"/>
            <w:vAlign w:val="bottom"/>
          </w:tcPr>
          <w:p>
            <w:pPr>
              <w:keepNext w:val="0"/>
              <w:keepLines w:val="0"/>
              <w:pageBreakBefore w:val="0"/>
              <w:widowControl w:val="0"/>
              <w:kinsoku/>
              <w:wordWrap/>
              <w:overflowPunct/>
              <w:topLinePunct w:val="0"/>
              <w:autoSpaceDE/>
              <w:autoSpaceDN/>
              <w:bidi w:val="0"/>
              <w:adjustRightInd/>
              <w:snapToGrid/>
              <w:spacing w:line="60" w:lineRule="atLeast"/>
              <w:jc w:val="left"/>
              <w:textAlignment w:val="auto"/>
              <w:rPr>
                <w:rFonts w:hint="default" w:ascii="Times New Roman" w:hAnsi="Times New Roman" w:cs="Times New Roman"/>
                <w:spacing w:val="15"/>
                <w:szCs w:val="21"/>
                <w:lang w:val="en-US"/>
              </w:rPr>
            </w:pPr>
            <w:r>
              <w:rPr>
                <w:rFonts w:hint="default" w:ascii="Times New Roman" w:hAnsi="Times New Roman" w:cs="Times New Roman"/>
                <w:spacing w:val="15"/>
                <w:szCs w:val="21"/>
                <w:u w:val="single"/>
                <w:lang w:eastAsia="zh-CN"/>
              </w:rPr>
              <w:t>（示例：高成长科技企业专项服务）</w:t>
            </w:r>
            <w:r>
              <w:rPr>
                <w:rFonts w:hint="default" w:ascii="Times New Roman" w:hAnsi="Times New Roman" w:cs="Times New Roman"/>
                <w:spacing w:val="15"/>
                <w:szCs w:val="21"/>
                <w:u w:val="single"/>
                <w:lang w:val="en-US" w:eastAsia="zh-CN"/>
              </w:rPr>
              <w:t xml:space="preserve">         </w:t>
            </w:r>
          </w:p>
        </w:tc>
      </w:tr>
    </w:tbl>
    <w:p>
      <w:pPr>
        <w:pStyle w:val="2"/>
        <w:ind w:left="0" w:leftChars="0" w:firstLine="0" w:firstLineChars="0"/>
        <w:rPr>
          <w:rFonts w:hint="default" w:ascii="Times New Roman" w:hAnsi="Times New Roman" w:cs="Times New Roman"/>
          <w:lang w:val="en-US" w:eastAsia="zh-CN"/>
        </w:rPr>
      </w:pPr>
    </w:p>
    <w:p>
      <w:pPr>
        <w:widowControl/>
        <w:spacing w:before="100" w:beforeAutospacing="1" w:after="100" w:afterAutospacing="1"/>
        <w:jc w:val="left"/>
        <w:rPr>
          <w:rFonts w:hint="default" w:ascii="Times New Roman" w:hAnsi="Times New Roman" w:eastAsia="Arial Unicode MS" w:cs="Times New Roman"/>
          <w:kern w:val="0"/>
          <w:sz w:val="24"/>
        </w:rPr>
      </w:pPr>
    </w:p>
    <w:p>
      <w:pPr>
        <w:widowControl/>
        <w:jc w:val="center"/>
        <w:rPr>
          <w:rFonts w:hint="default" w:ascii="Times New Roman" w:hAnsi="Times New Roman" w:eastAsia="方正小标宋简体" w:cs="Times New Roman"/>
          <w:b w:val="0"/>
          <w:bCs w:val="0"/>
          <w:spacing w:val="36"/>
          <w:w w:val="100"/>
          <w:kern w:val="0"/>
          <w:sz w:val="44"/>
          <w:szCs w:val="44"/>
        </w:rPr>
      </w:pPr>
      <w:bookmarkStart w:id="0" w:name="_Hlk53231217"/>
      <w:r>
        <w:rPr>
          <w:rFonts w:hint="default" w:ascii="Times New Roman" w:hAnsi="Times New Roman" w:eastAsia="方正小标宋简体" w:cs="Times New Roman"/>
          <w:b w:val="0"/>
          <w:bCs w:val="0"/>
          <w:spacing w:val="36"/>
          <w:w w:val="100"/>
          <w:kern w:val="0"/>
          <w:sz w:val="44"/>
          <w:szCs w:val="44"/>
          <w:lang w:eastAsia="zh-CN"/>
        </w:rPr>
        <w:t>成都高新区</w:t>
      </w:r>
      <w:r>
        <w:rPr>
          <w:rFonts w:hint="default" w:ascii="Times New Roman" w:hAnsi="Times New Roman" w:eastAsia="方正小标宋简体" w:cs="Times New Roman"/>
          <w:b w:val="0"/>
          <w:bCs w:val="0"/>
          <w:spacing w:val="36"/>
          <w:w w:val="100"/>
          <w:kern w:val="0"/>
          <w:sz w:val="44"/>
          <w:szCs w:val="44"/>
        </w:rPr>
        <w:t>科技服务业产业</w:t>
      </w:r>
    </w:p>
    <w:p>
      <w:pPr>
        <w:widowControl/>
        <w:jc w:val="center"/>
        <w:rPr>
          <w:rFonts w:hint="default" w:ascii="Times New Roman" w:hAnsi="Times New Roman" w:eastAsia="方正小标宋简体" w:cs="Times New Roman"/>
          <w:b w:val="0"/>
          <w:bCs w:val="0"/>
          <w:spacing w:val="36"/>
          <w:w w:val="100"/>
          <w:kern w:val="0"/>
          <w:sz w:val="44"/>
          <w:szCs w:val="44"/>
        </w:rPr>
      </w:pPr>
      <w:r>
        <w:rPr>
          <w:rFonts w:hint="default" w:ascii="Times New Roman" w:hAnsi="Times New Roman" w:eastAsia="方正小标宋简体" w:cs="Times New Roman"/>
          <w:b w:val="0"/>
          <w:bCs w:val="0"/>
          <w:spacing w:val="36"/>
          <w:w w:val="100"/>
          <w:kern w:val="0"/>
          <w:sz w:val="44"/>
          <w:szCs w:val="44"/>
        </w:rPr>
        <w:t>集聚区建设项目申报书</w:t>
      </w:r>
    </w:p>
    <w:p>
      <w:pPr>
        <w:widowControl/>
        <w:jc w:val="center"/>
        <w:rPr>
          <w:rFonts w:hint="default" w:ascii="Times New Roman" w:hAnsi="Times New Roman" w:cs="Times New Roman"/>
          <w:b/>
          <w:bCs/>
          <w:spacing w:val="36"/>
          <w:kern w:val="0"/>
          <w:sz w:val="36"/>
          <w:szCs w:val="36"/>
        </w:rPr>
      </w:pPr>
    </w:p>
    <w:tbl>
      <w:tblPr>
        <w:tblStyle w:val="5"/>
        <w:tblW w:w="10200" w:type="dxa"/>
        <w:jc w:val="center"/>
        <w:tblInd w:w="0" w:type="dxa"/>
        <w:tblLayout w:type="fixed"/>
        <w:tblCellMar>
          <w:top w:w="0" w:type="dxa"/>
          <w:left w:w="0" w:type="dxa"/>
          <w:bottom w:w="0" w:type="dxa"/>
          <w:right w:w="0" w:type="dxa"/>
        </w:tblCellMar>
      </w:tblPr>
      <w:tblGrid>
        <w:gridCol w:w="3324"/>
        <w:gridCol w:w="5730"/>
        <w:gridCol w:w="1146"/>
      </w:tblGrid>
      <w:tr>
        <w:tblPrEx>
          <w:tblLayout w:type="fixed"/>
          <w:tblCellMar>
            <w:top w:w="0" w:type="dxa"/>
            <w:left w:w="0" w:type="dxa"/>
            <w:bottom w:w="0" w:type="dxa"/>
            <w:right w:w="0" w:type="dxa"/>
          </w:tblCellMar>
        </w:tblPrEx>
        <w:trPr>
          <w:trHeight w:val="975" w:hRule="atLeast"/>
          <w:jc w:val="center"/>
        </w:trPr>
        <w:tc>
          <w:tcPr>
            <w:tcW w:w="3324" w:type="dxa"/>
            <w:tcBorders>
              <w:top w:val="single" w:color="FFFFFF" w:sz="2" w:space="0"/>
              <w:left w:val="single" w:color="FFFFFF" w:sz="2" w:space="0"/>
              <w:bottom w:val="single" w:color="FFFFFF" w:sz="2" w:space="0"/>
              <w:right w:val="single" w:color="FFFFFF" w:sz="2" w:space="0"/>
            </w:tcBorders>
            <w:noWrap w:val="0"/>
            <w:vAlign w:val="bottom"/>
          </w:tcPr>
          <w:p>
            <w:pPr>
              <w:wordWrap w:val="0"/>
              <w:ind w:right="-31" w:rightChars="-15"/>
              <w:jc w:val="right"/>
              <w:rPr>
                <w:rFonts w:hint="default" w:ascii="Times New Roman" w:hAnsi="Times New Roman" w:eastAsia="仿宋_GB2312" w:cs="Times New Roman"/>
                <w:spacing w:val="34"/>
                <w:sz w:val="30"/>
                <w:szCs w:val="30"/>
              </w:rPr>
            </w:pPr>
            <w:r>
              <w:rPr>
                <w:rFonts w:hint="default" w:ascii="Times New Roman" w:hAnsi="Times New Roman" w:eastAsia="仿宋_GB2312" w:cs="Times New Roman"/>
                <w:b/>
                <w:bCs/>
                <w:spacing w:val="40"/>
                <w:sz w:val="30"/>
                <w:szCs w:val="30"/>
              </w:rPr>
              <w:t>项目名称</w:t>
            </w:r>
            <w:r>
              <w:rPr>
                <w:rFonts w:hint="default" w:ascii="Times New Roman" w:hAnsi="Times New Roman" w:eastAsia="仿宋_GB2312" w:cs="Times New Roman"/>
                <w:b/>
                <w:bCs/>
                <w:spacing w:val="34"/>
                <w:sz w:val="30"/>
                <w:szCs w:val="30"/>
              </w:rPr>
              <w:t>：</w:t>
            </w:r>
          </w:p>
        </w:tc>
        <w:tc>
          <w:tcPr>
            <w:tcW w:w="5730" w:type="dxa"/>
            <w:tcBorders>
              <w:top w:val="single" w:color="FFFFFF" w:sz="2" w:space="0"/>
              <w:left w:val="single" w:color="FFFFFF" w:sz="2" w:space="0"/>
              <w:bottom w:val="single" w:color="000000" w:sz="6" w:space="0"/>
              <w:right w:val="single" w:color="FFFFFF" w:sz="2" w:space="0"/>
            </w:tcBorders>
            <w:noWrap w:val="0"/>
            <w:vAlign w:val="bottom"/>
          </w:tcPr>
          <w:p>
            <w:pPr>
              <w:wordWrap w:val="0"/>
              <w:spacing w:before="300"/>
              <w:rPr>
                <w:rFonts w:hint="default" w:ascii="Times New Roman" w:hAnsi="Times New Roman" w:eastAsia="仿宋_GB2312" w:cs="Times New Roman"/>
                <w:spacing w:val="15"/>
                <w:sz w:val="30"/>
                <w:szCs w:val="30"/>
              </w:rPr>
            </w:pPr>
          </w:p>
        </w:tc>
        <w:tc>
          <w:tcPr>
            <w:tcW w:w="1146" w:type="dxa"/>
            <w:vMerge w:val="restart"/>
            <w:tcBorders>
              <w:top w:val="single" w:color="FFFFFF" w:sz="2" w:space="0"/>
              <w:left w:val="single" w:color="FFFFFF" w:sz="2" w:space="0"/>
              <w:bottom w:val="single" w:color="FFFFFF" w:sz="2" w:space="0"/>
              <w:right w:val="single" w:color="FFFFFF" w:sz="2" w:space="0"/>
            </w:tcBorders>
            <w:noWrap w:val="0"/>
            <w:vAlign w:val="center"/>
          </w:tcPr>
          <w:p>
            <w:pPr>
              <w:wordWrap w:val="0"/>
              <w:jc w:val="right"/>
              <w:rPr>
                <w:rFonts w:hint="default" w:ascii="Times New Roman" w:hAnsi="Times New Roman" w:cs="Times New Roman"/>
                <w:spacing w:val="30"/>
                <w:sz w:val="24"/>
              </w:rPr>
            </w:pPr>
          </w:p>
        </w:tc>
      </w:tr>
      <w:tr>
        <w:tblPrEx>
          <w:tblLayout w:type="fixed"/>
          <w:tblCellMar>
            <w:top w:w="0" w:type="dxa"/>
            <w:left w:w="0" w:type="dxa"/>
            <w:bottom w:w="0" w:type="dxa"/>
            <w:right w:w="0" w:type="dxa"/>
          </w:tblCellMar>
        </w:tblPrEx>
        <w:trPr>
          <w:trHeight w:val="975" w:hRule="atLeast"/>
          <w:jc w:val="center"/>
        </w:trPr>
        <w:tc>
          <w:tcPr>
            <w:tcW w:w="3324" w:type="dxa"/>
            <w:tcBorders>
              <w:top w:val="single" w:color="FFFFFF" w:sz="2" w:space="0"/>
              <w:left w:val="single" w:color="FFFFFF" w:sz="2" w:space="0"/>
              <w:bottom w:val="single" w:color="FFFFFF" w:sz="2" w:space="0"/>
              <w:right w:val="single" w:color="FFFFFF" w:sz="2" w:space="0"/>
            </w:tcBorders>
            <w:noWrap w:val="0"/>
            <w:vAlign w:val="bottom"/>
          </w:tcPr>
          <w:p>
            <w:pPr>
              <w:wordWrap w:val="0"/>
              <w:ind w:right="-31" w:rightChars="-15"/>
              <w:jc w:val="right"/>
              <w:rPr>
                <w:rFonts w:hint="default" w:ascii="Times New Roman" w:hAnsi="Times New Roman" w:eastAsia="仿宋_GB2312" w:cs="Times New Roman"/>
                <w:spacing w:val="30"/>
                <w:sz w:val="30"/>
                <w:szCs w:val="30"/>
              </w:rPr>
            </w:pPr>
            <w:r>
              <w:rPr>
                <w:rFonts w:hint="default" w:ascii="Times New Roman" w:hAnsi="Times New Roman" w:eastAsia="仿宋_GB2312" w:cs="Times New Roman"/>
                <w:b/>
                <w:bCs/>
                <w:spacing w:val="-30"/>
                <w:sz w:val="30"/>
                <w:szCs w:val="30"/>
              </w:rPr>
              <w:t>申报单位(盖章)</w:t>
            </w:r>
            <w:r>
              <w:rPr>
                <w:rFonts w:hint="default" w:ascii="Times New Roman" w:hAnsi="Times New Roman" w:eastAsia="仿宋_GB2312" w:cs="Times New Roman"/>
                <w:b/>
                <w:bCs/>
                <w:spacing w:val="30"/>
                <w:sz w:val="30"/>
                <w:szCs w:val="30"/>
              </w:rPr>
              <w:t>：</w:t>
            </w:r>
          </w:p>
        </w:tc>
        <w:tc>
          <w:tcPr>
            <w:tcW w:w="5730" w:type="dxa"/>
            <w:tcBorders>
              <w:top w:val="single" w:color="FFFFFF" w:sz="2" w:space="0"/>
              <w:left w:val="single" w:color="FFFFFF" w:sz="2" w:space="0"/>
              <w:bottom w:val="single" w:color="000000" w:sz="6" w:space="0"/>
              <w:right w:val="single" w:color="FFFFFF" w:sz="2" w:space="0"/>
            </w:tcBorders>
            <w:noWrap w:val="0"/>
            <w:vAlign w:val="bottom"/>
          </w:tcPr>
          <w:p>
            <w:pPr>
              <w:wordWrap w:val="0"/>
              <w:spacing w:before="300"/>
              <w:rPr>
                <w:rFonts w:hint="default" w:ascii="Times New Roman" w:hAnsi="Times New Roman" w:eastAsia="仿宋_GB2312" w:cs="Times New Roman"/>
                <w:spacing w:val="15"/>
                <w:sz w:val="30"/>
                <w:szCs w:val="30"/>
              </w:rPr>
            </w:pPr>
          </w:p>
        </w:tc>
        <w:tc>
          <w:tcPr>
            <w:tcW w:w="1146" w:type="dxa"/>
            <w:vMerge w:val="continue"/>
            <w:tcBorders>
              <w:top w:val="single" w:color="FFFFFF" w:sz="2" w:space="0"/>
              <w:left w:val="single" w:color="FFFFFF" w:sz="2" w:space="0"/>
              <w:bottom w:val="single" w:color="FFFFFF" w:sz="2" w:space="0"/>
              <w:right w:val="single" w:color="FFFFFF" w:sz="2" w:space="0"/>
            </w:tcBorders>
            <w:noWrap w:val="0"/>
            <w:vAlign w:val="center"/>
          </w:tcPr>
          <w:p>
            <w:pPr>
              <w:rPr>
                <w:rFonts w:hint="default" w:ascii="Times New Roman" w:hAnsi="Times New Roman" w:cs="Times New Roman"/>
                <w:spacing w:val="30"/>
                <w:sz w:val="24"/>
              </w:rPr>
            </w:pPr>
          </w:p>
        </w:tc>
      </w:tr>
      <w:tr>
        <w:tblPrEx>
          <w:tblLayout w:type="fixed"/>
          <w:tblCellMar>
            <w:top w:w="0" w:type="dxa"/>
            <w:left w:w="0" w:type="dxa"/>
            <w:bottom w:w="0" w:type="dxa"/>
            <w:right w:w="0" w:type="dxa"/>
          </w:tblCellMar>
        </w:tblPrEx>
        <w:trPr>
          <w:trHeight w:val="975" w:hRule="atLeast"/>
          <w:jc w:val="center"/>
        </w:trPr>
        <w:tc>
          <w:tcPr>
            <w:tcW w:w="3324" w:type="dxa"/>
            <w:tcBorders>
              <w:top w:val="single" w:color="FFFFFF" w:sz="2" w:space="0"/>
              <w:left w:val="single" w:color="FFFFFF" w:sz="2" w:space="0"/>
              <w:bottom w:val="single" w:color="FFFFFF" w:sz="2" w:space="0"/>
              <w:right w:val="single" w:color="FFFFFF" w:sz="2" w:space="0"/>
            </w:tcBorders>
            <w:noWrap w:val="0"/>
            <w:vAlign w:val="bottom"/>
          </w:tcPr>
          <w:p>
            <w:pPr>
              <w:wordWrap w:val="0"/>
              <w:jc w:val="right"/>
              <w:rPr>
                <w:rFonts w:hint="default" w:ascii="Times New Roman" w:hAnsi="Times New Roman" w:eastAsia="仿宋_GB2312" w:cs="Times New Roman"/>
                <w:spacing w:val="-4"/>
                <w:sz w:val="30"/>
                <w:szCs w:val="30"/>
              </w:rPr>
            </w:pPr>
            <w:r>
              <w:rPr>
                <w:rFonts w:hint="default" w:ascii="Times New Roman" w:hAnsi="Times New Roman" w:eastAsia="仿宋_GB2312" w:cs="Times New Roman"/>
                <w:b/>
                <w:bCs/>
                <w:spacing w:val="-4"/>
                <w:sz w:val="30"/>
                <w:szCs w:val="30"/>
              </w:rPr>
              <w:t>项目负责人：</w:t>
            </w:r>
          </w:p>
        </w:tc>
        <w:tc>
          <w:tcPr>
            <w:tcW w:w="5730" w:type="dxa"/>
            <w:tcBorders>
              <w:top w:val="single" w:color="FFFFFF" w:sz="2" w:space="0"/>
              <w:left w:val="single" w:color="FFFFFF" w:sz="2" w:space="0"/>
              <w:bottom w:val="single" w:color="000000" w:sz="6" w:space="0"/>
              <w:right w:val="single" w:color="FFFFFF" w:sz="2" w:space="0"/>
            </w:tcBorders>
            <w:noWrap w:val="0"/>
            <w:vAlign w:val="bottom"/>
          </w:tcPr>
          <w:p>
            <w:pPr>
              <w:wordWrap w:val="0"/>
              <w:spacing w:before="300"/>
              <w:rPr>
                <w:rFonts w:hint="default" w:ascii="Times New Roman" w:hAnsi="Times New Roman" w:eastAsia="仿宋_GB2312" w:cs="Times New Roman"/>
                <w:spacing w:val="15"/>
                <w:sz w:val="30"/>
                <w:szCs w:val="30"/>
              </w:rPr>
            </w:pPr>
          </w:p>
        </w:tc>
        <w:tc>
          <w:tcPr>
            <w:tcW w:w="1146" w:type="dxa"/>
            <w:vMerge w:val="continue"/>
            <w:tcBorders>
              <w:top w:val="single" w:color="FFFFFF" w:sz="2" w:space="0"/>
              <w:left w:val="single" w:color="FFFFFF" w:sz="2" w:space="0"/>
              <w:bottom w:val="single" w:color="FFFFFF" w:sz="2" w:space="0"/>
              <w:right w:val="single" w:color="FFFFFF" w:sz="2" w:space="0"/>
            </w:tcBorders>
            <w:noWrap w:val="0"/>
            <w:vAlign w:val="center"/>
          </w:tcPr>
          <w:p>
            <w:pPr>
              <w:rPr>
                <w:rFonts w:hint="default" w:ascii="Times New Roman" w:hAnsi="Times New Roman" w:cs="Times New Roman"/>
                <w:spacing w:val="30"/>
                <w:sz w:val="24"/>
              </w:rPr>
            </w:pPr>
          </w:p>
        </w:tc>
      </w:tr>
      <w:tr>
        <w:tblPrEx>
          <w:tblLayout w:type="fixed"/>
          <w:tblCellMar>
            <w:top w:w="0" w:type="dxa"/>
            <w:left w:w="0" w:type="dxa"/>
            <w:bottom w:w="0" w:type="dxa"/>
            <w:right w:w="0" w:type="dxa"/>
          </w:tblCellMar>
        </w:tblPrEx>
        <w:trPr>
          <w:trHeight w:val="975" w:hRule="atLeast"/>
          <w:jc w:val="center"/>
        </w:trPr>
        <w:tc>
          <w:tcPr>
            <w:tcW w:w="3324" w:type="dxa"/>
            <w:tcBorders>
              <w:top w:val="single" w:color="FFFFFF" w:sz="2" w:space="0"/>
              <w:left w:val="single" w:color="FFFFFF" w:sz="2" w:space="0"/>
              <w:bottom w:val="single" w:color="FFFFFF" w:sz="2" w:space="0"/>
              <w:right w:val="single" w:color="FFFFFF" w:sz="2" w:space="0"/>
            </w:tcBorders>
            <w:noWrap w:val="0"/>
            <w:vAlign w:val="bottom"/>
          </w:tcPr>
          <w:p>
            <w:pPr>
              <w:wordWrap w:val="0"/>
              <w:jc w:val="right"/>
              <w:rPr>
                <w:rFonts w:hint="default" w:ascii="Times New Roman" w:hAnsi="Times New Roman" w:eastAsia="仿宋_GB2312" w:cs="Times New Roman"/>
                <w:spacing w:val="30"/>
                <w:sz w:val="30"/>
                <w:szCs w:val="30"/>
              </w:rPr>
            </w:pPr>
            <w:r>
              <w:rPr>
                <w:rFonts w:hint="default" w:ascii="Times New Roman" w:hAnsi="Times New Roman" w:eastAsia="仿宋_GB2312" w:cs="Times New Roman"/>
                <w:b/>
                <w:bCs/>
                <w:spacing w:val="30"/>
                <w:sz w:val="30"/>
                <w:szCs w:val="30"/>
              </w:rPr>
              <w:t>联系电话：</w:t>
            </w:r>
          </w:p>
        </w:tc>
        <w:tc>
          <w:tcPr>
            <w:tcW w:w="5730" w:type="dxa"/>
            <w:tcBorders>
              <w:top w:val="single" w:color="FFFFFF" w:sz="2" w:space="0"/>
              <w:left w:val="single" w:color="FFFFFF" w:sz="2" w:space="0"/>
              <w:bottom w:val="single" w:color="000000" w:sz="6" w:space="0"/>
              <w:right w:val="single" w:color="FFFFFF" w:sz="2" w:space="0"/>
            </w:tcBorders>
            <w:noWrap w:val="0"/>
            <w:vAlign w:val="bottom"/>
          </w:tcPr>
          <w:p>
            <w:pPr>
              <w:wordWrap w:val="0"/>
              <w:spacing w:before="300"/>
              <w:rPr>
                <w:rFonts w:hint="default" w:ascii="Times New Roman" w:hAnsi="Times New Roman" w:eastAsia="仿宋_GB2312" w:cs="Times New Roman"/>
                <w:spacing w:val="15"/>
                <w:sz w:val="30"/>
                <w:szCs w:val="30"/>
              </w:rPr>
            </w:pPr>
          </w:p>
        </w:tc>
        <w:tc>
          <w:tcPr>
            <w:tcW w:w="1146" w:type="dxa"/>
            <w:vMerge w:val="continue"/>
            <w:tcBorders>
              <w:top w:val="single" w:color="FFFFFF" w:sz="2" w:space="0"/>
              <w:left w:val="single" w:color="FFFFFF" w:sz="2" w:space="0"/>
              <w:bottom w:val="single" w:color="FFFFFF" w:sz="2" w:space="0"/>
              <w:right w:val="single" w:color="FFFFFF" w:sz="2" w:space="0"/>
            </w:tcBorders>
            <w:noWrap w:val="0"/>
            <w:vAlign w:val="center"/>
          </w:tcPr>
          <w:p>
            <w:pPr>
              <w:rPr>
                <w:rFonts w:hint="default" w:ascii="Times New Roman" w:hAnsi="Times New Roman" w:cs="Times New Roman"/>
                <w:spacing w:val="30"/>
                <w:sz w:val="24"/>
              </w:rPr>
            </w:pPr>
          </w:p>
        </w:tc>
      </w:tr>
      <w:tr>
        <w:tblPrEx>
          <w:tblLayout w:type="fixed"/>
          <w:tblCellMar>
            <w:top w:w="0" w:type="dxa"/>
            <w:left w:w="0" w:type="dxa"/>
            <w:bottom w:w="0" w:type="dxa"/>
            <w:right w:w="0" w:type="dxa"/>
          </w:tblCellMar>
        </w:tblPrEx>
        <w:trPr>
          <w:trHeight w:val="975" w:hRule="atLeast"/>
          <w:jc w:val="center"/>
        </w:trPr>
        <w:tc>
          <w:tcPr>
            <w:tcW w:w="3324" w:type="dxa"/>
            <w:tcBorders>
              <w:top w:val="single" w:color="FFFFFF" w:sz="2" w:space="0"/>
              <w:left w:val="single" w:color="FFFFFF" w:sz="2" w:space="0"/>
              <w:bottom w:val="single" w:color="FFFFFF" w:sz="2" w:space="0"/>
              <w:right w:val="single" w:color="FFFFFF" w:sz="2" w:space="0"/>
            </w:tcBorders>
            <w:noWrap w:val="0"/>
            <w:vAlign w:val="bottom"/>
          </w:tcPr>
          <w:p>
            <w:pPr>
              <w:wordWrap w:val="0"/>
              <w:jc w:val="right"/>
              <w:rPr>
                <w:rFonts w:hint="default" w:ascii="Times New Roman" w:hAnsi="Times New Roman" w:eastAsia="仿宋_GB2312" w:cs="Times New Roman"/>
                <w:spacing w:val="30"/>
                <w:sz w:val="30"/>
                <w:szCs w:val="30"/>
              </w:rPr>
            </w:pPr>
            <w:r>
              <w:rPr>
                <w:rFonts w:hint="default" w:ascii="Times New Roman" w:hAnsi="Times New Roman" w:eastAsia="仿宋_GB2312" w:cs="Times New Roman"/>
                <w:b/>
                <w:bCs/>
                <w:spacing w:val="30"/>
                <w:sz w:val="30"/>
                <w:szCs w:val="30"/>
              </w:rPr>
              <w:t>起止时间：</w:t>
            </w:r>
          </w:p>
        </w:tc>
        <w:tc>
          <w:tcPr>
            <w:tcW w:w="5730" w:type="dxa"/>
            <w:tcBorders>
              <w:top w:val="single" w:color="FFFFFF" w:sz="2" w:space="0"/>
              <w:left w:val="single" w:color="FFFFFF" w:sz="2" w:space="0"/>
              <w:bottom w:val="single" w:color="000000" w:sz="6" w:space="0"/>
              <w:right w:val="single" w:color="FFFFFF" w:sz="2" w:space="0"/>
            </w:tcBorders>
            <w:noWrap w:val="0"/>
            <w:vAlign w:val="bottom"/>
          </w:tcPr>
          <w:p>
            <w:pPr>
              <w:wordWrap w:val="0"/>
              <w:spacing w:before="300"/>
              <w:rPr>
                <w:rFonts w:hint="default" w:ascii="Times New Roman" w:hAnsi="Times New Roman" w:eastAsia="仿宋_GB2312" w:cs="Times New Roman"/>
                <w:spacing w:val="15"/>
                <w:sz w:val="30"/>
                <w:szCs w:val="30"/>
              </w:rPr>
            </w:pPr>
          </w:p>
        </w:tc>
        <w:tc>
          <w:tcPr>
            <w:tcW w:w="1146" w:type="dxa"/>
            <w:vMerge w:val="continue"/>
            <w:tcBorders>
              <w:top w:val="single" w:color="FFFFFF" w:sz="2" w:space="0"/>
              <w:left w:val="single" w:color="FFFFFF" w:sz="2" w:space="0"/>
              <w:bottom w:val="single" w:color="FFFFFF" w:sz="2" w:space="0"/>
              <w:right w:val="single" w:color="FFFFFF" w:sz="2" w:space="0"/>
            </w:tcBorders>
            <w:noWrap w:val="0"/>
            <w:vAlign w:val="center"/>
          </w:tcPr>
          <w:p>
            <w:pPr>
              <w:rPr>
                <w:rFonts w:hint="default" w:ascii="Times New Roman" w:hAnsi="Times New Roman" w:cs="Times New Roman"/>
                <w:spacing w:val="30"/>
                <w:sz w:val="24"/>
              </w:rPr>
            </w:pPr>
          </w:p>
        </w:tc>
      </w:tr>
    </w:tbl>
    <w:p>
      <w:pPr>
        <w:widowControl/>
        <w:spacing w:before="100" w:beforeAutospacing="1" w:after="100" w:afterAutospacing="1"/>
        <w:jc w:val="left"/>
        <w:rPr>
          <w:rFonts w:hint="default" w:ascii="Times New Roman" w:hAnsi="Times New Roman" w:cs="Times New Roman"/>
          <w:kern w:val="0"/>
          <w:sz w:val="24"/>
        </w:rPr>
      </w:pPr>
      <w:r>
        <w:rPr>
          <w:rFonts w:hint="default" w:ascii="Times New Roman" w:hAnsi="Times New Roman" w:cs="Times New Roman"/>
          <w:kern w:val="0"/>
          <w:sz w:val="24"/>
        </w:rPr>
        <w:t> </w:t>
      </w:r>
    </w:p>
    <w:p>
      <w:pPr>
        <w:widowControl/>
        <w:spacing w:before="100" w:beforeAutospacing="1" w:after="100" w:afterAutospacing="1"/>
        <w:jc w:val="left"/>
        <w:rPr>
          <w:rFonts w:hint="default" w:ascii="Times New Roman" w:hAnsi="Times New Roman" w:eastAsia="仿宋_GB2312" w:cs="Times New Roman"/>
          <w:kern w:val="0"/>
          <w:sz w:val="24"/>
        </w:rPr>
      </w:pPr>
    </w:p>
    <w:p>
      <w:pPr>
        <w:pStyle w:val="4"/>
        <w:jc w:val="center"/>
        <w:rPr>
          <w:rFonts w:hint="default" w:ascii="Times New Roman" w:hAnsi="Times New Roman" w:eastAsia="仿宋_GB2312" w:cs="Times New Roman"/>
          <w:color w:val="000000"/>
          <w:sz w:val="21"/>
          <w:szCs w:val="21"/>
        </w:rPr>
      </w:pPr>
      <w:r>
        <w:rPr>
          <w:rStyle w:val="8"/>
          <w:rFonts w:hint="default" w:ascii="Times New Roman" w:hAnsi="Times New Roman" w:eastAsia="仿宋_GB2312" w:cs="Times New Roman"/>
          <w:color w:val="000000"/>
          <w:sz w:val="28"/>
          <w:szCs w:val="28"/>
          <w:lang w:eastAsia="zh-CN"/>
        </w:rPr>
        <w:t>成都高新区</w:t>
      </w:r>
      <w:r>
        <w:rPr>
          <w:rStyle w:val="8"/>
          <w:rFonts w:hint="default" w:ascii="Times New Roman" w:hAnsi="Times New Roman" w:eastAsia="仿宋_GB2312" w:cs="Times New Roman"/>
          <w:color w:val="000000"/>
          <w:sz w:val="28"/>
          <w:szCs w:val="28"/>
        </w:rPr>
        <w:t>科技</w:t>
      </w:r>
      <w:r>
        <w:rPr>
          <w:rStyle w:val="8"/>
          <w:rFonts w:hint="default" w:ascii="Times New Roman" w:hAnsi="Times New Roman" w:eastAsia="仿宋_GB2312" w:cs="Times New Roman"/>
          <w:color w:val="000000"/>
          <w:sz w:val="28"/>
          <w:szCs w:val="28"/>
          <w:lang w:eastAsia="zh-CN"/>
        </w:rPr>
        <w:t>创新</w:t>
      </w:r>
      <w:r>
        <w:rPr>
          <w:rStyle w:val="8"/>
          <w:rFonts w:hint="default" w:ascii="Times New Roman" w:hAnsi="Times New Roman" w:eastAsia="仿宋_GB2312" w:cs="Times New Roman"/>
          <w:color w:val="000000"/>
          <w:sz w:val="28"/>
          <w:szCs w:val="28"/>
        </w:rPr>
        <w:t>局制</w:t>
      </w:r>
    </w:p>
    <w:p>
      <w:pPr>
        <w:pStyle w:val="4"/>
        <w:jc w:val="center"/>
        <w:rPr>
          <w:rFonts w:hint="default" w:ascii="Times New Roman" w:hAnsi="Times New Roman" w:eastAsia="仿宋_GB2312" w:cs="Times New Roman"/>
          <w:color w:val="auto"/>
        </w:rPr>
      </w:pPr>
      <w:r>
        <w:rPr>
          <w:rStyle w:val="8"/>
          <w:rFonts w:hint="default" w:ascii="Times New Roman" w:hAnsi="Times New Roman" w:eastAsia="仿宋_GB2312" w:cs="Times New Roman"/>
          <w:color w:val="auto"/>
        </w:rPr>
        <w:t>二</w:t>
      </w:r>
      <w:r>
        <w:rPr>
          <w:rStyle w:val="8"/>
          <w:rFonts w:hint="default" w:ascii="Times New Roman" w:hAnsi="Times New Roman" w:eastAsia="仿宋_GB2312" w:cs="Times New Roman"/>
          <w:color w:val="auto"/>
          <w:lang w:val="en-US" w:eastAsia="zh-CN"/>
        </w:rPr>
        <w:t>0</w:t>
      </w:r>
      <w:r>
        <w:rPr>
          <w:rStyle w:val="8"/>
          <w:rFonts w:hint="default" w:ascii="Times New Roman" w:hAnsi="Times New Roman" w:eastAsia="仿宋_GB2312" w:cs="Times New Roman"/>
          <w:color w:val="auto"/>
        </w:rPr>
        <w:t>二</w:t>
      </w:r>
      <w:r>
        <w:rPr>
          <w:rStyle w:val="8"/>
          <w:rFonts w:hint="default" w:ascii="Times New Roman" w:hAnsi="Times New Roman" w:eastAsia="仿宋_GB2312" w:cs="Times New Roman"/>
          <w:color w:val="auto"/>
          <w:lang w:val="en-US" w:eastAsia="zh-CN"/>
        </w:rPr>
        <w:t>三</w:t>
      </w:r>
      <w:r>
        <w:rPr>
          <w:rStyle w:val="8"/>
          <w:rFonts w:hint="default" w:ascii="Times New Roman" w:hAnsi="Times New Roman" w:eastAsia="仿宋_GB2312" w:cs="Times New Roman"/>
          <w:color w:val="auto"/>
          <w:highlight w:val="none"/>
        </w:rPr>
        <w:t>年</w:t>
      </w:r>
      <w:r>
        <w:rPr>
          <w:rStyle w:val="8"/>
          <w:rFonts w:hint="default" w:ascii="Times New Roman" w:hAnsi="Times New Roman" w:eastAsia="仿宋_GB2312" w:cs="Times New Roman"/>
          <w:color w:val="auto"/>
          <w:highlight w:val="none"/>
          <w:lang w:eastAsia="zh-CN"/>
        </w:rPr>
        <w:t>六</w:t>
      </w:r>
      <w:r>
        <w:rPr>
          <w:rStyle w:val="8"/>
          <w:rFonts w:hint="default" w:ascii="Times New Roman" w:hAnsi="Times New Roman" w:eastAsia="仿宋_GB2312" w:cs="Times New Roman"/>
          <w:color w:val="auto"/>
        </w:rPr>
        <w:t>月</w:t>
      </w:r>
    </w:p>
    <w:p>
      <w:pPr>
        <w:widowControl/>
        <w:spacing w:line="480" w:lineRule="exact"/>
        <w:jc w:val="center"/>
        <w:rPr>
          <w:rFonts w:hint="default" w:ascii="Times New Roman" w:hAnsi="Times New Roman" w:eastAsia="黑体" w:cs="Times New Roman"/>
          <w:kern w:val="0"/>
          <w:sz w:val="36"/>
          <w:szCs w:val="36"/>
        </w:rPr>
      </w:pPr>
      <w:r>
        <w:rPr>
          <w:rFonts w:hint="default" w:ascii="Times New Roman" w:hAnsi="Times New Roman" w:eastAsia="黑体" w:cs="Times New Roman"/>
          <w:kern w:val="0"/>
          <w:sz w:val="36"/>
          <w:szCs w:val="36"/>
        </w:rPr>
        <w:br w:type="page"/>
      </w:r>
      <w:bookmarkEnd w:id="0"/>
      <w:r>
        <w:rPr>
          <w:rFonts w:hint="default" w:ascii="Times New Roman" w:hAnsi="Times New Roman" w:eastAsia="黑体" w:cs="Times New Roman"/>
          <w:kern w:val="0"/>
          <w:sz w:val="36"/>
          <w:szCs w:val="36"/>
        </w:rPr>
        <w:t>填写说明</w:t>
      </w:r>
    </w:p>
    <w:p>
      <w:pPr>
        <w:widowControl/>
        <w:spacing w:line="480" w:lineRule="exact"/>
        <w:jc w:val="center"/>
        <w:rPr>
          <w:rFonts w:hint="default" w:ascii="Times New Roman" w:hAnsi="Times New Roman" w:eastAsia="黑体" w:cs="Times New Roman"/>
          <w:kern w:val="0"/>
          <w:sz w:val="36"/>
          <w:szCs w:val="36"/>
        </w:rPr>
      </w:pPr>
    </w:p>
    <w:p>
      <w:pPr>
        <w:snapToGrid w:val="0"/>
        <w:spacing w:line="480" w:lineRule="exact"/>
        <w:rPr>
          <w:rFonts w:hint="default" w:ascii="Times New Roman" w:hAnsi="Times New Roman" w:eastAsia="仿宋_GB2312" w:cs="Times New Roman"/>
          <w:b/>
          <w:sz w:val="28"/>
          <w:szCs w:val="28"/>
        </w:rPr>
      </w:pPr>
    </w:p>
    <w:p>
      <w:pPr>
        <w:spacing w:line="360" w:lineRule="auto"/>
        <w:rPr>
          <w:rFonts w:hint="default" w:ascii="Times New Roman" w:hAnsi="Times New Roman" w:eastAsia="仿宋_GB2312" w:cs="Times New Roman"/>
          <w:b/>
          <w:sz w:val="24"/>
        </w:rPr>
      </w:pPr>
      <w:r>
        <w:rPr>
          <w:rFonts w:hint="default" w:ascii="Times New Roman" w:hAnsi="Times New Roman" w:eastAsia="仿宋_GB2312" w:cs="Times New Roman"/>
          <w:b/>
          <w:sz w:val="24"/>
        </w:rPr>
        <w:t>一、申报单位基本情况</w:t>
      </w:r>
    </w:p>
    <w:p>
      <w:pPr>
        <w:spacing w:line="360" w:lineRule="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1. 科技服务业人员是指申报单位从业人员和兼职人员中具有大专以上学历或具有专业技术职称的从事科技活动以及直接为科技活动服务的人员。</w:t>
      </w:r>
    </w:p>
    <w:p>
      <w:pPr>
        <w:spacing w:line="360" w:lineRule="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2. 主营业务填写申报单位目前主要开展的各项业务情况，包括非科技服务业务。</w:t>
      </w:r>
    </w:p>
    <w:p>
      <w:pPr>
        <w:spacing w:line="360" w:lineRule="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3. 营业性收入指申报单位在一年内完成的，以货币表现的全部经营活动的总额。</w:t>
      </w:r>
    </w:p>
    <w:p>
      <w:pPr>
        <w:spacing w:line="360" w:lineRule="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4. 科技服务收入指当年企业开展科技服务的收入。</w:t>
      </w:r>
    </w:p>
    <w:p>
      <w:pPr>
        <w:spacing w:line="360" w:lineRule="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5.</w:t>
      </w:r>
      <w:r>
        <w:rPr>
          <w:rFonts w:hint="default" w:ascii="Times New Roman" w:hAnsi="Times New Roman" w:eastAsia="仿宋_GB2312" w:cs="Times New Roman"/>
          <w:kern w:val="0"/>
          <w:sz w:val="24"/>
          <w:lang w:val="en-US" w:eastAsia="zh-CN"/>
        </w:rPr>
        <w:t xml:space="preserve"> </w:t>
      </w:r>
      <w:r>
        <w:rPr>
          <w:rFonts w:hint="default" w:ascii="Times New Roman" w:hAnsi="Times New Roman" w:eastAsia="仿宋_GB2312" w:cs="Times New Roman"/>
          <w:kern w:val="0"/>
          <w:sz w:val="24"/>
        </w:rPr>
        <w:t>无上年度数据的申报单位，填写今年数据。</w:t>
      </w:r>
    </w:p>
    <w:p>
      <w:pPr>
        <w:snapToGrid w:val="0"/>
        <w:spacing w:line="360" w:lineRule="auto"/>
        <w:rPr>
          <w:rFonts w:hint="default" w:ascii="Times New Roman" w:hAnsi="Times New Roman" w:eastAsia="仿宋_GB2312" w:cs="Times New Roman"/>
          <w:b/>
          <w:sz w:val="24"/>
        </w:rPr>
      </w:pPr>
      <w:r>
        <w:rPr>
          <w:rFonts w:hint="default" w:ascii="Times New Roman" w:hAnsi="Times New Roman" w:eastAsia="仿宋_GB2312" w:cs="Times New Roman"/>
          <w:b/>
          <w:sz w:val="24"/>
        </w:rPr>
        <w:t>二、其它</w:t>
      </w:r>
    </w:p>
    <w:p>
      <w:pPr>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1.申报书用仿宋体小四号字填写并需打印（A4）；凡不填内容的栏目，均用“无”表示；如内容较多不够填写，可适当附页。</w:t>
      </w:r>
    </w:p>
    <w:p>
      <w:pPr>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kern w:val="0"/>
          <w:sz w:val="24"/>
        </w:rPr>
        <w:t>2.装订要求：申报材料统一使用A4纸打印和复印、装订。申报书的封面作为首页装订。不允许使用文件夹装订。</w:t>
      </w:r>
    </w:p>
    <w:p>
      <w:pPr>
        <w:snapToGrid w:val="0"/>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3.</w:t>
      </w:r>
      <w:r>
        <w:rPr>
          <w:rFonts w:hint="default" w:ascii="Times New Roman" w:hAnsi="Times New Roman" w:eastAsia="仿宋_GB2312" w:cs="Times New Roman"/>
          <w:kern w:val="0"/>
          <w:sz w:val="24"/>
        </w:rPr>
        <w:t xml:space="preserve"> 申报单位</w:t>
      </w:r>
      <w:r>
        <w:rPr>
          <w:rFonts w:hint="default" w:ascii="Times New Roman" w:hAnsi="Times New Roman" w:eastAsia="仿宋_GB2312" w:cs="Times New Roman"/>
          <w:sz w:val="24"/>
        </w:rPr>
        <w:t>对所填写内容的真实性、完整性负责，且文本材料需与电子版内容相符，一经发现有故意隐瞒、虚报、漏报等行为，将取消申报资格。</w:t>
      </w:r>
    </w:p>
    <w:p>
      <w:pPr>
        <w:jc w:val="left"/>
        <w:rPr>
          <w:rFonts w:hint="default" w:ascii="Times New Roman" w:hAnsi="Times New Roman" w:eastAsia="黑体" w:cs="Times New Roman"/>
          <w:b/>
          <w:sz w:val="32"/>
          <w:szCs w:val="32"/>
        </w:rPr>
      </w:pPr>
      <w:r>
        <w:rPr>
          <w:rFonts w:hint="default" w:ascii="Times New Roman" w:hAnsi="Times New Roman" w:eastAsia="宋体" w:cs="Times New Roman"/>
        </w:rPr>
        <w:br w:type="page"/>
      </w:r>
      <w:r>
        <w:rPr>
          <w:rFonts w:hint="default" w:ascii="Times New Roman" w:hAnsi="Times New Roman" w:eastAsia="黑体" w:cs="Times New Roman"/>
          <w:sz w:val="32"/>
          <w:szCs w:val="32"/>
        </w:rPr>
        <w:t>一、申报单位基本情况</w:t>
      </w:r>
    </w:p>
    <w:tbl>
      <w:tblPr>
        <w:tblStyle w:val="5"/>
        <w:tblW w:w="9075" w:type="dxa"/>
        <w:jc w:val="center"/>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2"/>
        <w:gridCol w:w="948"/>
        <w:gridCol w:w="266"/>
        <w:gridCol w:w="746"/>
        <w:gridCol w:w="430"/>
        <w:gridCol w:w="1106"/>
        <w:gridCol w:w="14"/>
        <w:gridCol w:w="395"/>
        <w:gridCol w:w="1136"/>
        <w:gridCol w:w="846"/>
        <w:gridCol w:w="123"/>
        <w:gridCol w:w="449"/>
        <w:gridCol w:w="1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1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t>申报单位</w:t>
            </w:r>
          </w:p>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t>名称</w:t>
            </w:r>
          </w:p>
        </w:tc>
        <w:tc>
          <w:tcPr>
            <w:tcW w:w="3905"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b w:val="0"/>
                <w:bCs/>
                <w:szCs w:val="21"/>
                <w:lang w:eastAsia="zh-CN"/>
              </w:rPr>
            </w:pPr>
          </w:p>
        </w:tc>
        <w:tc>
          <w:tcPr>
            <w:tcW w:w="1982"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t>成立日期</w:t>
            </w:r>
          </w:p>
        </w:tc>
        <w:tc>
          <w:tcPr>
            <w:tcW w:w="1716"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t>机构类型</w:t>
            </w:r>
          </w:p>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t>类型</w:t>
            </w:r>
          </w:p>
        </w:tc>
        <w:tc>
          <w:tcPr>
            <w:tcW w:w="3905" w:type="dxa"/>
            <w:gridSpan w:val="7"/>
            <w:tcBorders>
              <w:top w:val="single" w:color="auto" w:sz="4" w:space="0"/>
              <w:left w:val="single" w:color="auto" w:sz="4" w:space="0"/>
              <w:bottom w:val="single" w:color="auto" w:sz="4" w:space="0"/>
              <w:right w:val="single" w:color="auto" w:sz="4" w:space="0"/>
            </w:tcBorders>
            <w:vAlign w:val="center"/>
          </w:tcPr>
          <w:p>
            <w:pPr>
              <w:spacing w:line="320" w:lineRule="exact"/>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rPr>
              <w:sym w:font="Wingdings 2" w:char="00A3"/>
            </w:r>
            <w:r>
              <w:rPr>
                <w:rFonts w:hint="default" w:ascii="Times New Roman" w:hAnsi="Times New Roman" w:eastAsia="仿宋_GB2312" w:cs="Times New Roman"/>
                <w:b/>
                <w:kern w:val="0"/>
                <w:sz w:val="24"/>
                <w:szCs w:val="24"/>
              </w:rPr>
              <w:t xml:space="preserve">企业法人 </w:t>
            </w:r>
            <w:r>
              <w:rPr>
                <w:rFonts w:hint="default" w:ascii="Times New Roman" w:hAnsi="Times New Roman" w:eastAsia="仿宋_GB2312" w:cs="Times New Roman"/>
                <w:b/>
                <w:kern w:val="0"/>
                <w:sz w:val="24"/>
                <w:szCs w:val="24"/>
                <w:lang w:val="en-US" w:eastAsia="zh-CN"/>
              </w:rPr>
              <w:t xml:space="preserve">       </w:t>
            </w:r>
            <w:r>
              <w:rPr>
                <w:rFonts w:hint="default" w:ascii="Times New Roman" w:hAnsi="Times New Roman" w:eastAsia="仿宋_GB2312" w:cs="Times New Roman"/>
                <w:b/>
                <w:kern w:val="0"/>
                <w:sz w:val="24"/>
                <w:szCs w:val="24"/>
              </w:rPr>
              <w:sym w:font="Wingdings 2" w:char="00A3"/>
            </w:r>
            <w:r>
              <w:rPr>
                <w:rFonts w:hint="default" w:ascii="Times New Roman" w:hAnsi="Times New Roman" w:eastAsia="仿宋_GB2312" w:cs="Times New Roman"/>
                <w:b/>
                <w:kern w:val="0"/>
                <w:sz w:val="24"/>
                <w:szCs w:val="24"/>
              </w:rPr>
              <w:t>事业法人</w:t>
            </w:r>
            <w:r>
              <w:rPr>
                <w:rFonts w:hint="default" w:ascii="Times New Roman" w:hAnsi="Times New Roman" w:eastAsia="仿宋_GB2312" w:cs="Times New Roman"/>
                <w:b/>
                <w:kern w:val="0"/>
                <w:sz w:val="24"/>
                <w:szCs w:val="24"/>
                <w:lang w:val="en-US" w:eastAsia="zh-CN"/>
              </w:rPr>
              <w:t xml:space="preserve">  </w:t>
            </w:r>
          </w:p>
          <w:p>
            <w:pPr>
              <w:spacing w:line="320" w:lineRule="exact"/>
              <w:outlineLvl w:val="0"/>
              <w:rPr>
                <w:rFonts w:hint="default" w:ascii="Times New Roman" w:hAnsi="Times New Roman" w:eastAsia="仿宋_GB2312" w:cs="Times New Roman"/>
                <w:b/>
                <w:kern w:val="0"/>
                <w:szCs w:val="21"/>
                <w:u w:val="single"/>
                <w:lang w:val="en-US" w:eastAsia="zh-CN"/>
              </w:rPr>
            </w:pPr>
            <w:r>
              <w:rPr>
                <w:rFonts w:hint="default" w:ascii="Times New Roman" w:hAnsi="Times New Roman" w:eastAsia="仿宋_GB2312" w:cs="Times New Roman"/>
                <w:b/>
                <w:kern w:val="0"/>
                <w:sz w:val="24"/>
                <w:szCs w:val="24"/>
              </w:rPr>
              <w:sym w:font="Wingdings 2" w:char="00A3"/>
            </w:r>
            <w:r>
              <w:rPr>
                <w:rFonts w:hint="default" w:ascii="Times New Roman" w:hAnsi="Times New Roman" w:eastAsia="仿宋_GB2312" w:cs="Times New Roman"/>
                <w:b/>
                <w:kern w:val="0"/>
                <w:sz w:val="24"/>
                <w:szCs w:val="24"/>
              </w:rPr>
              <w:t>其他</w:t>
            </w:r>
            <w:r>
              <w:rPr>
                <w:rFonts w:hint="default" w:ascii="Times New Roman" w:hAnsi="Times New Roman" w:eastAsia="仿宋_GB2312" w:cs="Times New Roman"/>
                <w:b/>
                <w:kern w:val="0"/>
                <w:sz w:val="24"/>
                <w:szCs w:val="24"/>
                <w:u w:val="single"/>
                <w:lang w:val="en-US" w:eastAsia="zh-CN"/>
              </w:rPr>
              <w:t xml:space="preserve">            </w:t>
            </w:r>
          </w:p>
        </w:tc>
        <w:tc>
          <w:tcPr>
            <w:tcW w:w="1982"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t>法人代码/组织机构代码</w:t>
            </w:r>
          </w:p>
        </w:tc>
        <w:tc>
          <w:tcPr>
            <w:tcW w:w="1716"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t>经济性质</w:t>
            </w:r>
          </w:p>
        </w:tc>
        <w:tc>
          <w:tcPr>
            <w:tcW w:w="7603" w:type="dxa"/>
            <w:gridSpan w:val="12"/>
            <w:tcBorders>
              <w:top w:val="single" w:color="auto" w:sz="4" w:space="0"/>
              <w:left w:val="single" w:color="auto" w:sz="4" w:space="0"/>
              <w:bottom w:val="single" w:color="auto" w:sz="4" w:space="0"/>
              <w:right w:val="single" w:color="auto" w:sz="4" w:space="0"/>
            </w:tcBorders>
            <w:vAlign w:val="center"/>
          </w:tcPr>
          <w:p>
            <w:pPr>
              <w:spacing w:line="320" w:lineRule="exact"/>
              <w:outlineLvl w:val="0"/>
              <w:rPr>
                <w:rFonts w:hint="default" w:ascii="Times New Roman" w:hAnsi="Times New Roman" w:eastAsia="仿宋_GB2312" w:cs="Times New Roman"/>
                <w:b/>
                <w:szCs w:val="21"/>
              </w:rPr>
            </w:pPr>
            <w:r>
              <w:rPr>
                <w:rFonts w:hint="default" w:ascii="Times New Roman" w:hAnsi="Times New Roman" w:eastAsia="仿宋_GB2312" w:cs="Times New Roman"/>
                <w:b/>
                <w:kern w:val="0"/>
                <w:sz w:val="24"/>
                <w:szCs w:val="24"/>
              </w:rPr>
              <w:sym w:font="Wingdings 2" w:char="00A3"/>
            </w:r>
            <w:r>
              <w:rPr>
                <w:rFonts w:hint="default" w:ascii="Times New Roman" w:hAnsi="Times New Roman" w:eastAsia="仿宋_GB2312" w:cs="Times New Roman"/>
                <w:b/>
                <w:kern w:val="0"/>
                <w:sz w:val="24"/>
                <w:szCs w:val="24"/>
              </w:rPr>
              <w:t xml:space="preserve">国有   </w:t>
            </w:r>
            <w:r>
              <w:rPr>
                <w:rFonts w:hint="default" w:ascii="Times New Roman" w:hAnsi="Times New Roman" w:eastAsia="仿宋_GB2312" w:cs="Times New Roman"/>
                <w:b/>
                <w:kern w:val="0"/>
                <w:sz w:val="24"/>
                <w:szCs w:val="24"/>
                <w:lang w:val="en-US" w:eastAsia="zh-CN"/>
              </w:rPr>
              <w:t xml:space="preserve">      </w:t>
            </w:r>
            <w:r>
              <w:rPr>
                <w:rFonts w:hint="default" w:ascii="Times New Roman" w:hAnsi="Times New Roman" w:eastAsia="仿宋_GB2312" w:cs="Times New Roman"/>
                <w:b/>
                <w:kern w:val="0"/>
                <w:sz w:val="24"/>
                <w:szCs w:val="24"/>
              </w:rPr>
              <w:t xml:space="preserve">  </w:t>
            </w:r>
            <w:r>
              <w:rPr>
                <w:rFonts w:hint="default" w:ascii="Times New Roman" w:hAnsi="Times New Roman" w:eastAsia="仿宋_GB2312" w:cs="Times New Roman"/>
                <w:b/>
                <w:kern w:val="0"/>
                <w:sz w:val="24"/>
                <w:szCs w:val="24"/>
              </w:rPr>
              <w:sym w:font="Wingdings 2" w:char="00A3"/>
            </w:r>
            <w:r>
              <w:rPr>
                <w:rFonts w:hint="default" w:ascii="Times New Roman" w:hAnsi="Times New Roman" w:eastAsia="仿宋_GB2312" w:cs="Times New Roman"/>
                <w:b/>
                <w:kern w:val="0"/>
                <w:sz w:val="24"/>
                <w:szCs w:val="24"/>
              </w:rPr>
              <w:t xml:space="preserve">民营   </w:t>
            </w:r>
            <w:r>
              <w:rPr>
                <w:rFonts w:hint="default" w:ascii="Times New Roman" w:hAnsi="Times New Roman" w:eastAsia="仿宋_GB2312" w:cs="Times New Roman"/>
                <w:b/>
                <w:kern w:val="0"/>
                <w:sz w:val="24"/>
                <w:szCs w:val="24"/>
                <w:lang w:val="en-US" w:eastAsia="zh-CN"/>
              </w:rPr>
              <w:t xml:space="preserve">      </w:t>
            </w:r>
            <w:r>
              <w:rPr>
                <w:rFonts w:hint="default" w:ascii="Times New Roman" w:hAnsi="Times New Roman" w:eastAsia="仿宋_GB2312" w:cs="Times New Roman"/>
                <w:b/>
                <w:kern w:val="0"/>
                <w:sz w:val="24"/>
                <w:szCs w:val="24"/>
              </w:rPr>
              <w:t xml:space="preserve">  </w:t>
            </w:r>
            <w:r>
              <w:rPr>
                <w:rFonts w:hint="default" w:ascii="Times New Roman" w:hAnsi="Times New Roman" w:eastAsia="仿宋_GB2312" w:cs="Times New Roman"/>
                <w:b/>
                <w:kern w:val="0"/>
                <w:sz w:val="24"/>
                <w:szCs w:val="24"/>
              </w:rPr>
              <w:sym w:font="Wingdings 2" w:char="00A3"/>
            </w:r>
            <w:r>
              <w:rPr>
                <w:rFonts w:hint="default" w:ascii="Times New Roman" w:hAnsi="Times New Roman" w:eastAsia="仿宋_GB2312" w:cs="Times New Roman"/>
                <w:b/>
                <w:kern w:val="0"/>
                <w:sz w:val="24"/>
                <w:szCs w:val="24"/>
              </w:rPr>
              <w:t>其他</w:t>
            </w:r>
            <w:r>
              <w:rPr>
                <w:rFonts w:hint="default" w:ascii="Times New Roman" w:hAnsi="Times New Roman" w:eastAsia="仿宋_GB2312" w:cs="Times New Roman"/>
                <w:b/>
                <w:kern w:val="0"/>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t>单位</w:t>
            </w:r>
          </w:p>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t>注册地址</w:t>
            </w:r>
          </w:p>
        </w:tc>
        <w:tc>
          <w:tcPr>
            <w:tcW w:w="3905"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rPr>
            </w:pPr>
          </w:p>
        </w:tc>
        <w:tc>
          <w:tcPr>
            <w:tcW w:w="1982"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t>注册资金(万元)</w:t>
            </w:r>
          </w:p>
        </w:tc>
        <w:tc>
          <w:tcPr>
            <w:tcW w:w="1716" w:type="dxa"/>
            <w:gridSpan w:val="3"/>
            <w:tcBorders>
              <w:top w:val="single" w:color="auto" w:sz="4" w:space="0"/>
              <w:left w:val="single" w:color="auto" w:sz="4" w:space="0"/>
              <w:bottom w:val="single" w:color="auto" w:sz="4" w:space="0"/>
              <w:right w:val="single" w:color="auto" w:sz="4" w:space="0"/>
            </w:tcBorders>
            <w:vAlign w:val="center"/>
          </w:tcPr>
          <w:p>
            <w:pPr>
              <w:spacing w:line="320" w:lineRule="exact"/>
              <w:outlineLvl w:val="0"/>
              <w:rPr>
                <w:rFonts w:hint="default" w:ascii="Times New Roman" w:hAnsi="Times New Roman" w:eastAsia="宋体" w:cs="Times New Roman"/>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t>办公地址</w:t>
            </w:r>
          </w:p>
        </w:tc>
        <w:tc>
          <w:tcPr>
            <w:tcW w:w="3905"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rPr>
            </w:pPr>
          </w:p>
        </w:tc>
        <w:tc>
          <w:tcPr>
            <w:tcW w:w="1982"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t>邮编</w:t>
            </w:r>
          </w:p>
        </w:tc>
        <w:tc>
          <w:tcPr>
            <w:tcW w:w="1716"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宋体" w:cs="Times New Roman"/>
                <w:b/>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lang w:val="en-US" w:eastAsia="zh-CN"/>
              </w:rPr>
              <w:t>法定代表人</w:t>
            </w:r>
          </w:p>
        </w:tc>
        <w:tc>
          <w:tcPr>
            <w:tcW w:w="94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sz w:val="24"/>
                <w:szCs w:val="24"/>
              </w:rPr>
            </w:pPr>
            <w:r>
              <w:rPr>
                <w:rFonts w:hint="default" w:ascii="Times New Roman" w:hAnsi="Times New Roman" w:eastAsia="仿宋_GB2312" w:cs="Times New Roman"/>
                <w:b/>
                <w:kern w:val="0"/>
                <w:sz w:val="24"/>
                <w:szCs w:val="24"/>
                <w:lang w:val="en-US" w:eastAsia="zh-CN"/>
              </w:rPr>
              <w:t>姓名</w:t>
            </w:r>
          </w:p>
        </w:tc>
        <w:tc>
          <w:tcPr>
            <w:tcW w:w="2957" w:type="dxa"/>
            <w:gridSpan w:val="6"/>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p>
        </w:tc>
        <w:tc>
          <w:tcPr>
            <w:tcW w:w="1982"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lang w:val="en-US" w:eastAsia="zh-CN"/>
              </w:rPr>
              <w:t>职务</w:t>
            </w:r>
          </w:p>
        </w:tc>
        <w:tc>
          <w:tcPr>
            <w:tcW w:w="1716" w:type="dxa"/>
            <w:gridSpan w:val="3"/>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宋体" w:cs="Times New Roman"/>
                <w:b/>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lang w:val="en-US" w:eastAsia="zh-CN"/>
              </w:rPr>
              <w:t>财务负责人</w:t>
            </w:r>
          </w:p>
        </w:tc>
        <w:tc>
          <w:tcPr>
            <w:tcW w:w="94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sz w:val="24"/>
                <w:szCs w:val="24"/>
              </w:rPr>
            </w:pPr>
            <w:r>
              <w:rPr>
                <w:rFonts w:hint="default" w:ascii="Times New Roman" w:hAnsi="Times New Roman" w:eastAsia="仿宋_GB2312" w:cs="Times New Roman"/>
                <w:b/>
                <w:kern w:val="0"/>
                <w:sz w:val="24"/>
                <w:szCs w:val="24"/>
                <w:lang w:val="en-US" w:eastAsia="zh-CN"/>
              </w:rPr>
              <w:t>姓名</w:t>
            </w:r>
          </w:p>
        </w:tc>
        <w:tc>
          <w:tcPr>
            <w:tcW w:w="2957" w:type="dxa"/>
            <w:gridSpan w:val="6"/>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p>
        </w:tc>
        <w:tc>
          <w:tcPr>
            <w:tcW w:w="1982"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lang w:val="en-US" w:eastAsia="zh-CN"/>
              </w:rPr>
              <w:t>职务/职称</w:t>
            </w:r>
          </w:p>
        </w:tc>
        <w:tc>
          <w:tcPr>
            <w:tcW w:w="1716" w:type="dxa"/>
            <w:gridSpan w:val="3"/>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宋体" w:cs="Times New Roman"/>
                <w:b/>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472" w:type="dxa"/>
            <w:vMerge w:val="restart"/>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rPr>
              <w:t>联系人</w:t>
            </w:r>
          </w:p>
        </w:tc>
        <w:tc>
          <w:tcPr>
            <w:tcW w:w="948"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rPr>
              <w:t>姓名</w:t>
            </w:r>
          </w:p>
        </w:tc>
        <w:tc>
          <w:tcPr>
            <w:tcW w:w="2957" w:type="dxa"/>
            <w:gridSpan w:val="6"/>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p>
        </w:tc>
        <w:tc>
          <w:tcPr>
            <w:tcW w:w="1982"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rPr>
              <w:t>电子</w:t>
            </w:r>
            <w:r>
              <w:rPr>
                <w:rFonts w:hint="default" w:ascii="Times New Roman" w:hAnsi="Times New Roman" w:eastAsia="仿宋_GB2312" w:cs="Times New Roman"/>
                <w:b/>
                <w:kern w:val="0"/>
                <w:sz w:val="24"/>
                <w:szCs w:val="24"/>
                <w:lang w:eastAsia="zh-CN"/>
              </w:rPr>
              <w:t>邮件</w:t>
            </w:r>
          </w:p>
        </w:tc>
        <w:tc>
          <w:tcPr>
            <w:tcW w:w="1716" w:type="dxa"/>
            <w:gridSpan w:val="3"/>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宋体" w:cs="Times New Roman"/>
                <w:b/>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47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hint="default" w:ascii="Times New Roman" w:hAnsi="Times New Roman" w:eastAsia="仿宋_GB2312" w:cs="Times New Roman"/>
                <w:b/>
                <w:kern w:val="0"/>
                <w:sz w:val="24"/>
                <w:szCs w:val="24"/>
                <w:lang w:val="en-US" w:eastAsia="zh-CN"/>
              </w:rPr>
            </w:pPr>
          </w:p>
        </w:tc>
        <w:tc>
          <w:tcPr>
            <w:tcW w:w="948"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t>电话</w:t>
            </w:r>
          </w:p>
          <w:p>
            <w:pPr>
              <w:widowControl/>
              <w:spacing w:line="320" w:lineRule="exact"/>
              <w:jc w:val="center"/>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rPr>
              <w:t>传真</w:t>
            </w:r>
          </w:p>
        </w:tc>
        <w:tc>
          <w:tcPr>
            <w:tcW w:w="2957" w:type="dxa"/>
            <w:gridSpan w:val="6"/>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p>
        </w:tc>
        <w:tc>
          <w:tcPr>
            <w:tcW w:w="1982"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手机</w:t>
            </w:r>
          </w:p>
        </w:tc>
        <w:tc>
          <w:tcPr>
            <w:tcW w:w="1716" w:type="dxa"/>
            <w:gridSpan w:val="3"/>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宋体" w:cs="Times New Roman"/>
                <w:b/>
                <w:kern w:val="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42" w:hRule="atLeast"/>
          <w:jc w:val="center"/>
        </w:trPr>
        <w:tc>
          <w:tcPr>
            <w:tcW w:w="1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t>主营业务（不超过500字）</w:t>
            </w:r>
          </w:p>
        </w:tc>
        <w:tc>
          <w:tcPr>
            <w:tcW w:w="7603" w:type="dxa"/>
            <w:gridSpan w:val="1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eastAsiaTheme="minorEastAsia"/>
                <w:lang w:val="en-US" w:eastAsia="zh-CN"/>
              </w:rPr>
            </w:pPr>
          </w:p>
          <w:p>
            <w:pPr>
              <w:pStyle w:val="2"/>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3" w:hRule="atLeast"/>
          <w:jc w:val="center"/>
        </w:trPr>
        <w:tc>
          <w:tcPr>
            <w:tcW w:w="1472" w:type="dxa"/>
            <w:vMerge w:val="restart"/>
            <w:tcBorders>
              <w:top w:val="single" w:color="auto" w:sz="4" w:space="0"/>
              <w:left w:val="single" w:color="auto" w:sz="4" w:space="0"/>
              <w:right w:val="single" w:color="auto" w:sz="4" w:space="0"/>
            </w:tcBorders>
            <w:vAlign w:val="center"/>
          </w:tcPr>
          <w:p>
            <w:pPr>
              <w:spacing w:line="320" w:lineRule="exact"/>
              <w:jc w:val="center"/>
              <w:outlineLvl w:val="0"/>
              <w:rPr>
                <w:rFonts w:hint="default" w:ascii="Times New Roman" w:hAnsi="Times New Roman" w:eastAsia="宋体" w:cs="Times New Roman"/>
                <w:b/>
                <w:kern w:val="0"/>
                <w:szCs w:val="21"/>
                <w:lang w:val="en-US" w:eastAsia="zh-CN"/>
              </w:rPr>
            </w:pPr>
            <w:r>
              <w:rPr>
                <w:rFonts w:hint="default" w:ascii="Times New Roman" w:hAnsi="Times New Roman" w:eastAsia="仿宋_GB2312" w:cs="Times New Roman"/>
                <w:b/>
                <w:kern w:val="0"/>
                <w:sz w:val="24"/>
                <w:szCs w:val="24"/>
                <w:lang w:val="en-US" w:eastAsia="zh-CN"/>
              </w:rPr>
              <w:t>参与单位</w:t>
            </w:r>
          </w:p>
        </w:tc>
        <w:tc>
          <w:tcPr>
            <w:tcW w:w="3496" w:type="dxa"/>
            <w:gridSpan w:val="5"/>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eastAsia="zh-CN"/>
              </w:rPr>
            </w:pPr>
            <w:r>
              <w:rPr>
                <w:rFonts w:hint="default" w:ascii="Times New Roman" w:hAnsi="Times New Roman" w:eastAsia="仿宋_GB2312" w:cs="Times New Roman"/>
                <w:b/>
                <w:kern w:val="0"/>
                <w:sz w:val="24"/>
                <w:szCs w:val="24"/>
                <w:lang w:eastAsia="zh-CN"/>
              </w:rPr>
              <w:t>单位名称</w:t>
            </w:r>
          </w:p>
        </w:tc>
        <w:tc>
          <w:tcPr>
            <w:tcW w:w="4107" w:type="dxa"/>
            <w:gridSpan w:val="7"/>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eastAsia="zh-CN"/>
              </w:rPr>
            </w:pPr>
            <w:r>
              <w:rPr>
                <w:rFonts w:hint="default" w:ascii="Times New Roman" w:hAnsi="Times New Roman" w:eastAsia="仿宋_GB2312" w:cs="Times New Roman"/>
                <w:b/>
                <w:kern w:val="0"/>
                <w:sz w:val="24"/>
                <w:szCs w:val="24"/>
                <w:lang w:eastAsia="zh-CN"/>
              </w:rPr>
              <w:t>在本项目中分工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472" w:type="dxa"/>
            <w:vMerge w:val="continue"/>
            <w:tcBorders>
              <w:left w:val="single" w:color="auto" w:sz="4" w:space="0"/>
              <w:right w:val="single" w:color="auto" w:sz="4" w:space="0"/>
            </w:tcBorders>
            <w:vAlign w:val="center"/>
          </w:tcPr>
          <w:p>
            <w:pPr>
              <w:spacing w:line="320" w:lineRule="exact"/>
              <w:ind w:right="630"/>
              <w:jc w:val="both"/>
              <w:outlineLvl w:val="0"/>
              <w:rPr>
                <w:rFonts w:hint="default" w:ascii="Times New Roman" w:hAnsi="Times New Roman" w:cs="Times New Roman"/>
              </w:rPr>
            </w:pPr>
          </w:p>
        </w:tc>
        <w:tc>
          <w:tcPr>
            <w:tcW w:w="3496"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Times New Roman" w:hAnsi="Times New Roman" w:eastAsia="仿宋_GB2312" w:cs="Times New Roman"/>
                <w:sz w:val="24"/>
                <w:szCs w:val="24"/>
                <w:lang w:eastAsia="zh-CN"/>
              </w:rPr>
            </w:pPr>
          </w:p>
        </w:tc>
        <w:tc>
          <w:tcPr>
            <w:tcW w:w="4107"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Times New Roman" w:hAnsi="Times New Roman" w:eastAsia="仿宋_GB2312" w:cs="Times New Roman"/>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472" w:type="dxa"/>
            <w:vMerge w:val="continue"/>
            <w:tcBorders>
              <w:left w:val="single" w:color="auto" w:sz="4" w:space="0"/>
              <w:right w:val="single" w:color="auto" w:sz="4" w:space="0"/>
            </w:tcBorders>
            <w:vAlign w:val="center"/>
          </w:tcPr>
          <w:p>
            <w:pPr>
              <w:spacing w:line="320" w:lineRule="exact"/>
              <w:ind w:right="630"/>
              <w:jc w:val="both"/>
              <w:outlineLvl w:val="0"/>
              <w:rPr>
                <w:rFonts w:hint="default" w:ascii="Times New Roman" w:hAnsi="Times New Roman" w:eastAsia="宋体" w:cs="Times New Roman"/>
                <w:b/>
                <w:kern w:val="0"/>
                <w:szCs w:val="21"/>
              </w:rPr>
            </w:pPr>
          </w:p>
        </w:tc>
        <w:tc>
          <w:tcPr>
            <w:tcW w:w="3496"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Times New Roman" w:hAnsi="Times New Roman" w:eastAsia="仿宋_GB2312" w:cs="Times New Roman"/>
                <w:sz w:val="24"/>
                <w:szCs w:val="24"/>
                <w:lang w:eastAsia="zh-CN"/>
              </w:rPr>
            </w:pPr>
          </w:p>
        </w:tc>
        <w:tc>
          <w:tcPr>
            <w:tcW w:w="4107"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Times New Roman" w:hAnsi="Times New Roman" w:eastAsia="仿宋_GB2312" w:cs="Times New Roman"/>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472" w:type="dxa"/>
            <w:vMerge w:val="continue"/>
            <w:tcBorders>
              <w:left w:val="single" w:color="auto" w:sz="4" w:space="0"/>
              <w:bottom w:val="single" w:color="auto" w:sz="4" w:space="0"/>
              <w:right w:val="single" w:color="auto" w:sz="4" w:space="0"/>
            </w:tcBorders>
            <w:vAlign w:val="center"/>
          </w:tcPr>
          <w:p>
            <w:pPr>
              <w:spacing w:line="320" w:lineRule="exact"/>
              <w:ind w:right="630"/>
              <w:jc w:val="both"/>
              <w:outlineLvl w:val="0"/>
              <w:rPr>
                <w:rFonts w:hint="default" w:ascii="Times New Roman" w:hAnsi="Times New Roman" w:eastAsia="宋体" w:cs="Times New Roman"/>
                <w:b/>
                <w:kern w:val="0"/>
                <w:szCs w:val="21"/>
              </w:rPr>
            </w:pPr>
          </w:p>
        </w:tc>
        <w:tc>
          <w:tcPr>
            <w:tcW w:w="3496"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Times New Roman" w:hAnsi="Times New Roman" w:eastAsia="仿宋_GB2312" w:cs="Times New Roman"/>
                <w:sz w:val="24"/>
                <w:szCs w:val="24"/>
                <w:lang w:eastAsia="zh-CN"/>
              </w:rPr>
            </w:pPr>
          </w:p>
        </w:tc>
        <w:tc>
          <w:tcPr>
            <w:tcW w:w="4107"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Times New Roman" w:hAnsi="Times New Roman" w:eastAsia="仿宋_GB2312" w:cs="Times New Roman"/>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472" w:type="dxa"/>
            <w:vMerge w:val="restart"/>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人员情况</w:t>
            </w:r>
          </w:p>
        </w:tc>
        <w:tc>
          <w:tcPr>
            <w:tcW w:w="1214"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总人数</w:t>
            </w:r>
          </w:p>
        </w:tc>
        <w:tc>
          <w:tcPr>
            <w:tcW w:w="1176"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lang w:eastAsia="zh-CN"/>
              </w:rPr>
            </w:pPr>
          </w:p>
        </w:tc>
        <w:tc>
          <w:tcPr>
            <w:tcW w:w="1515" w:type="dxa"/>
            <w:gridSpan w:val="3"/>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专职从事科技服务人数</w:t>
            </w:r>
          </w:p>
        </w:tc>
        <w:tc>
          <w:tcPr>
            <w:tcW w:w="11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lang w:eastAsia="zh-CN"/>
              </w:rPr>
            </w:pP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科技人员占总人数比例</w:t>
            </w:r>
          </w:p>
        </w:tc>
        <w:tc>
          <w:tcPr>
            <w:tcW w:w="114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472" w:type="dxa"/>
            <w:vMerge w:val="continue"/>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p>
        </w:tc>
        <w:tc>
          <w:tcPr>
            <w:tcW w:w="1214"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硕士</w:t>
            </w:r>
          </w:p>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(含以上)</w:t>
            </w:r>
          </w:p>
        </w:tc>
        <w:tc>
          <w:tcPr>
            <w:tcW w:w="1176"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right"/>
              <w:textAlignment w:val="auto"/>
              <w:outlineLvl w:val="0"/>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lang w:eastAsia="zh-CN"/>
              </w:rPr>
              <w:t>人</w:t>
            </w:r>
          </w:p>
        </w:tc>
        <w:tc>
          <w:tcPr>
            <w:tcW w:w="1515" w:type="dxa"/>
            <w:gridSpan w:val="3"/>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大学本科</w:t>
            </w:r>
          </w:p>
        </w:tc>
        <w:tc>
          <w:tcPr>
            <w:tcW w:w="11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right"/>
              <w:textAlignment w:val="auto"/>
              <w:outlineLvl w:val="0"/>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lang w:eastAsia="zh-CN"/>
              </w:rPr>
              <w:t>人</w:t>
            </w: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大专</w:t>
            </w:r>
          </w:p>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(及以下)</w:t>
            </w:r>
          </w:p>
        </w:tc>
        <w:tc>
          <w:tcPr>
            <w:tcW w:w="114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right"/>
              <w:textAlignment w:val="auto"/>
              <w:outlineLvl w:val="0"/>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lang w:eastAsia="zh-CN"/>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472" w:type="dxa"/>
            <w:vMerge w:val="continue"/>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p>
        </w:tc>
        <w:tc>
          <w:tcPr>
            <w:tcW w:w="1214"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高级职称</w:t>
            </w:r>
          </w:p>
        </w:tc>
        <w:tc>
          <w:tcPr>
            <w:tcW w:w="1176"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right"/>
              <w:textAlignment w:val="auto"/>
              <w:outlineLvl w:val="0"/>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lang w:eastAsia="zh-CN"/>
              </w:rPr>
              <w:t>人</w:t>
            </w:r>
          </w:p>
        </w:tc>
        <w:tc>
          <w:tcPr>
            <w:tcW w:w="1515" w:type="dxa"/>
            <w:gridSpan w:val="3"/>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中级职称</w:t>
            </w:r>
          </w:p>
        </w:tc>
        <w:tc>
          <w:tcPr>
            <w:tcW w:w="11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right"/>
              <w:textAlignment w:val="auto"/>
              <w:outlineLvl w:val="0"/>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lang w:eastAsia="zh-CN"/>
              </w:rPr>
              <w:t>人</w:t>
            </w: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其他</w:t>
            </w:r>
          </w:p>
        </w:tc>
        <w:tc>
          <w:tcPr>
            <w:tcW w:w="114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right"/>
              <w:textAlignment w:val="auto"/>
              <w:outlineLvl w:val="0"/>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lang w:eastAsia="zh-CN"/>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2" w:hRule="atLeast"/>
          <w:jc w:val="center"/>
        </w:trPr>
        <w:tc>
          <w:tcPr>
            <w:tcW w:w="1472" w:type="dxa"/>
            <w:vMerge w:val="restart"/>
            <w:tcBorders>
              <w:top w:val="single" w:color="auto" w:sz="4" w:space="0"/>
              <w:left w:val="single" w:color="auto" w:sz="4" w:space="0"/>
              <w:right w:val="single" w:color="auto" w:sz="4" w:space="0"/>
            </w:tcBorders>
            <w:noWrap w:val="0"/>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lang w:eastAsia="zh-CN"/>
              </w:rPr>
              <w:t>上年度</w:t>
            </w:r>
            <w:r>
              <w:rPr>
                <w:rFonts w:hint="default" w:ascii="Times New Roman" w:hAnsi="Times New Roman" w:eastAsia="仿宋_GB2312" w:cs="Times New Roman"/>
                <w:b/>
                <w:kern w:val="0"/>
                <w:sz w:val="24"/>
                <w:szCs w:val="24"/>
              </w:rPr>
              <w:t>财务情况</w:t>
            </w:r>
          </w:p>
        </w:tc>
        <w:tc>
          <w:tcPr>
            <w:tcW w:w="1960" w:type="dxa"/>
            <w:gridSpan w:val="3"/>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t>营业性收入</w:t>
            </w:r>
          </w:p>
        </w:tc>
        <w:tc>
          <w:tcPr>
            <w:tcW w:w="1550"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right"/>
              <w:textAlignment w:val="auto"/>
              <w:outlineLvl w:val="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万元</w:t>
            </w:r>
          </w:p>
        </w:tc>
        <w:tc>
          <w:tcPr>
            <w:tcW w:w="2500" w:type="dxa"/>
            <w:gridSpan w:val="4"/>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t>税后利润总额</w:t>
            </w:r>
          </w:p>
        </w:tc>
        <w:tc>
          <w:tcPr>
            <w:tcW w:w="1593"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right"/>
              <w:textAlignment w:val="auto"/>
              <w:outlineLvl w:val="0"/>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 xml:space="preserve">   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472" w:type="dxa"/>
            <w:vMerge w:val="continue"/>
            <w:tcBorders>
              <w:left w:val="single" w:color="auto" w:sz="4" w:space="0"/>
              <w:right w:val="single" w:color="auto" w:sz="4" w:space="0"/>
            </w:tcBorders>
            <w:noWrap w:val="0"/>
            <w:vAlign w:val="center"/>
          </w:tcPr>
          <w:p>
            <w:pPr>
              <w:widowControl/>
              <w:spacing w:line="320" w:lineRule="exact"/>
              <w:jc w:val="left"/>
              <w:rPr>
                <w:rFonts w:hint="default" w:ascii="Times New Roman" w:hAnsi="Times New Roman" w:eastAsia="仿宋_GB2312" w:cs="Times New Roman"/>
                <w:b/>
                <w:kern w:val="0"/>
                <w:sz w:val="24"/>
                <w:szCs w:val="24"/>
              </w:rPr>
            </w:pPr>
          </w:p>
        </w:tc>
        <w:tc>
          <w:tcPr>
            <w:tcW w:w="1960" w:type="dxa"/>
            <w:gridSpan w:val="3"/>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t>科技服务收入</w:t>
            </w:r>
          </w:p>
        </w:tc>
        <w:tc>
          <w:tcPr>
            <w:tcW w:w="1550"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right"/>
              <w:textAlignment w:val="auto"/>
              <w:outlineLvl w:val="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万元</w:t>
            </w:r>
          </w:p>
        </w:tc>
        <w:tc>
          <w:tcPr>
            <w:tcW w:w="2500" w:type="dxa"/>
            <w:gridSpan w:val="4"/>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outlineLvl w:val="0"/>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t>科技服务收入占营业性收入的比例</w:t>
            </w:r>
          </w:p>
        </w:tc>
        <w:tc>
          <w:tcPr>
            <w:tcW w:w="1593"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right"/>
              <w:textAlignment w:val="auto"/>
              <w:outlineLvl w:val="0"/>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472" w:type="dxa"/>
            <w:vMerge w:val="continue"/>
            <w:tcBorders>
              <w:left w:val="single" w:color="auto" w:sz="4" w:space="0"/>
              <w:right w:val="single" w:color="auto" w:sz="4" w:space="0"/>
            </w:tcBorders>
            <w:noWrap w:val="0"/>
            <w:vAlign w:val="center"/>
          </w:tcPr>
          <w:p>
            <w:pPr>
              <w:widowControl/>
              <w:spacing w:line="320" w:lineRule="exact"/>
              <w:jc w:val="left"/>
              <w:rPr>
                <w:rFonts w:hint="default" w:ascii="Times New Roman" w:hAnsi="Times New Roman" w:eastAsia="仿宋_GB2312" w:cs="Times New Roman"/>
                <w:b/>
                <w:kern w:val="0"/>
                <w:sz w:val="24"/>
                <w:szCs w:val="24"/>
              </w:rPr>
            </w:pPr>
          </w:p>
        </w:tc>
        <w:tc>
          <w:tcPr>
            <w:tcW w:w="1960" w:type="dxa"/>
            <w:gridSpan w:val="3"/>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上年度纳税</w:t>
            </w:r>
          </w:p>
        </w:tc>
        <w:tc>
          <w:tcPr>
            <w:tcW w:w="1550"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right"/>
              <w:textAlignment w:val="auto"/>
              <w:outlineLvl w:val="0"/>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 xml:space="preserve">      万元</w:t>
            </w:r>
          </w:p>
        </w:tc>
        <w:tc>
          <w:tcPr>
            <w:tcW w:w="2500" w:type="dxa"/>
            <w:gridSpan w:val="4"/>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p>
        </w:tc>
        <w:tc>
          <w:tcPr>
            <w:tcW w:w="1593"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75" w:type="dxa"/>
            <w:gridSpan w:val="13"/>
            <w:tcBorders>
              <w:left w:val="single" w:color="auto" w:sz="4" w:space="0"/>
              <w:right w:val="single" w:color="auto" w:sz="4" w:space="0"/>
            </w:tcBorders>
            <w:noWrap w:val="0"/>
            <w:vAlign w:val="center"/>
          </w:tcPr>
          <w:p>
            <w:pPr>
              <w:spacing w:line="320" w:lineRule="exact"/>
              <w:jc w:val="left"/>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上年度科技服务情况简介及现有工作基础简介（不超过1000字）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78" w:hRule="atLeast"/>
          <w:jc w:val="center"/>
        </w:trPr>
        <w:tc>
          <w:tcPr>
            <w:tcW w:w="9075" w:type="dxa"/>
            <w:gridSpan w:val="13"/>
            <w:tcBorders>
              <w:left w:val="single" w:color="auto" w:sz="4" w:space="0"/>
              <w:right w:val="single" w:color="auto" w:sz="4" w:space="0"/>
            </w:tcBorders>
            <w:noWrap w:val="0"/>
            <w:vAlign w:val="top"/>
          </w:tcPr>
          <w:p>
            <w:pPr>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rPr>
              <w:t>申报单位上年度在科技服务业方面的服务内容，服务客户数量，检验检测件数，转化的科技成果数量及创造的产值，促成的投融资，取得的经济、社会效益，获得的社会信誉、评价、奖励，对地方或行业经济发展、技术进步等所做的有影响的、有显示度的典型案例等</w:t>
            </w:r>
            <w:r>
              <w:rPr>
                <w:rFonts w:hint="default" w:ascii="Times New Roman" w:hAnsi="Times New Roman" w:eastAsia="仿宋_GB2312" w:cs="Times New Roman"/>
                <w:sz w:val="24"/>
                <w:szCs w:val="24"/>
                <w:lang w:eastAsia="zh-CN"/>
              </w:rPr>
              <w:t>，以及承担申报项目的现有工作基础。</w:t>
            </w:r>
          </w:p>
          <w:p>
            <w:pPr>
              <w:spacing w:line="320" w:lineRule="exact"/>
              <w:jc w:val="both"/>
              <w:outlineLvl w:val="0"/>
              <w:rPr>
                <w:rFonts w:hint="default" w:ascii="Times New Roman" w:hAnsi="Times New Roman" w:eastAsia="仿宋_GB2312" w:cs="Times New Roman"/>
                <w:b/>
                <w:kern w:val="0"/>
                <w:sz w:val="24"/>
                <w:szCs w:val="24"/>
                <w:lang w:val="en-US" w:eastAsia="zh-CN"/>
              </w:rPr>
            </w:pPr>
          </w:p>
        </w:tc>
      </w:tr>
    </w:tbl>
    <w:p>
      <w:pPr>
        <w:rPr>
          <w:rFonts w:hint="default" w:ascii="Times New Roman" w:hAnsi="Times New Roman" w:eastAsia="宋体" w:cs="Times New Roman"/>
        </w:rPr>
      </w:pPr>
      <w:r>
        <w:rPr>
          <w:rFonts w:hint="default" w:ascii="Times New Roman" w:hAnsi="Times New Roman" w:eastAsia="宋体" w:cs="Times New Roman"/>
        </w:rPr>
        <w:br w:type="page"/>
      </w:r>
    </w:p>
    <w:p>
      <w:pPr>
        <w:pStyle w:val="2"/>
        <w:ind w:left="0" w:leftChars="0" w:firstLine="0" w:firstLineChars="0"/>
        <w:rPr>
          <w:rFonts w:hint="default" w:ascii="Times New Roman" w:hAnsi="Times New Roman" w:eastAsia="宋体" w:cs="Times New Roman"/>
        </w:rPr>
      </w:pPr>
      <w:r>
        <w:rPr>
          <w:rFonts w:hint="default" w:ascii="Times New Roman" w:hAnsi="Times New Roman" w:eastAsia="黑体" w:cs="Times New Roman"/>
          <w:sz w:val="32"/>
          <w:szCs w:val="32"/>
          <w:lang w:eastAsia="zh-CN"/>
        </w:rPr>
        <w:t>二</w:t>
      </w:r>
      <w:r>
        <w:rPr>
          <w:rFonts w:hint="default" w:ascii="Times New Roman" w:hAnsi="Times New Roman" w:eastAsia="黑体" w:cs="Times New Roman"/>
          <w:sz w:val="32"/>
          <w:szCs w:val="32"/>
        </w:rPr>
        <w:t>、</w:t>
      </w:r>
      <w:r>
        <w:rPr>
          <w:rFonts w:hint="default" w:ascii="Times New Roman" w:hAnsi="Times New Roman" w:eastAsia="黑体" w:cs="Times New Roman"/>
          <w:sz w:val="32"/>
          <w:szCs w:val="32"/>
          <w:lang w:eastAsia="zh-CN"/>
        </w:rPr>
        <w:t>项目</w:t>
      </w:r>
      <w:r>
        <w:rPr>
          <w:rFonts w:hint="default" w:ascii="Times New Roman" w:hAnsi="Times New Roman" w:eastAsia="黑体" w:cs="Times New Roman"/>
          <w:sz w:val="32"/>
          <w:szCs w:val="32"/>
        </w:rPr>
        <w:t>基本情况</w:t>
      </w:r>
    </w:p>
    <w:tbl>
      <w:tblPr>
        <w:tblStyle w:val="5"/>
        <w:tblW w:w="9073" w:type="dxa"/>
        <w:jc w:val="center"/>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1506"/>
        <w:gridCol w:w="1155"/>
        <w:gridCol w:w="520"/>
        <w:gridCol w:w="874"/>
        <w:gridCol w:w="626"/>
        <w:gridCol w:w="419"/>
        <w:gridCol w:w="1275"/>
        <w:gridCol w:w="1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3"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项目名称</w:t>
            </w:r>
          </w:p>
        </w:tc>
        <w:tc>
          <w:tcPr>
            <w:tcW w:w="7655" w:type="dxa"/>
            <w:gridSpan w:val="8"/>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3"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起始时间</w:t>
            </w:r>
          </w:p>
        </w:tc>
        <w:tc>
          <w:tcPr>
            <w:tcW w:w="3181"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Times New Roman" w:hAnsi="Times New Roman" w:eastAsia="仿宋_GB2312" w:cs="Times New Roman"/>
                <w:sz w:val="24"/>
                <w:szCs w:val="24"/>
                <w:lang w:eastAsia="zh-CN"/>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b/>
                <w:kern w:val="0"/>
                <w:sz w:val="24"/>
                <w:szCs w:val="24"/>
                <w:lang w:val="en-US" w:eastAsia="zh-CN"/>
              </w:rPr>
              <w:t>终止时间</w:t>
            </w:r>
          </w:p>
        </w:tc>
        <w:tc>
          <w:tcPr>
            <w:tcW w:w="2974"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Times New Roman" w:hAnsi="Times New Roman" w:eastAsia="仿宋_GB2312" w:cs="Times New Roman"/>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44"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项目概述</w:t>
            </w:r>
            <w:r>
              <w:rPr>
                <w:rFonts w:hint="default" w:ascii="Times New Roman" w:hAnsi="Times New Roman" w:eastAsia="仿宋_GB2312" w:cs="Times New Roman"/>
                <w:b/>
                <w:sz w:val="24"/>
                <w:szCs w:val="24"/>
              </w:rPr>
              <w:t>（不超过500字）</w:t>
            </w:r>
          </w:p>
        </w:tc>
        <w:tc>
          <w:tcPr>
            <w:tcW w:w="7655" w:type="dxa"/>
            <w:gridSpan w:val="8"/>
            <w:tcBorders>
              <w:top w:val="single" w:color="auto" w:sz="4" w:space="0"/>
              <w:left w:val="single" w:color="auto" w:sz="4" w:space="0"/>
              <w:bottom w:val="single" w:color="auto" w:sz="4" w:space="0"/>
              <w:right w:val="single" w:color="auto" w:sz="4" w:space="0"/>
            </w:tcBorders>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w:t>
            </w:r>
            <w:r>
              <w:rPr>
                <w:rFonts w:hint="default" w:ascii="Times New Roman" w:hAnsi="Times New Roman" w:eastAsia="仿宋_GB2312" w:cs="Times New Roman"/>
                <w:sz w:val="24"/>
                <w:szCs w:val="24"/>
                <w:lang w:eastAsia="zh-CN"/>
              </w:rPr>
              <w:t>根据申报项目类型，填写</w:t>
            </w:r>
            <w:r>
              <w:rPr>
                <w:rFonts w:hint="default" w:ascii="Times New Roman" w:hAnsi="Times New Roman" w:eastAsia="仿宋_GB2312" w:cs="Times New Roman"/>
                <w:sz w:val="24"/>
                <w:szCs w:val="24"/>
              </w:rPr>
              <w:t>项目总投资，已投入资金、产出成果等情况，</w:t>
            </w:r>
            <w:r>
              <w:rPr>
                <w:rFonts w:hint="default" w:ascii="Times New Roman" w:hAnsi="Times New Roman" w:eastAsia="仿宋_GB2312" w:cs="Times New Roman"/>
                <w:sz w:val="24"/>
                <w:szCs w:val="24"/>
                <w:lang w:eastAsia="zh-CN"/>
              </w:rPr>
              <w:t>以及项目的</w:t>
            </w:r>
            <w:r>
              <w:rPr>
                <w:rFonts w:hint="default" w:ascii="Times New Roman" w:hAnsi="Times New Roman" w:eastAsia="仿宋_GB2312" w:cs="Times New Roman"/>
                <w:sz w:val="24"/>
                <w:szCs w:val="24"/>
              </w:rPr>
              <w:t>主要任务和目标）</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02" w:hRule="atLeast"/>
          <w:jc w:val="center"/>
        </w:trPr>
        <w:tc>
          <w:tcPr>
            <w:tcW w:w="1418" w:type="dxa"/>
            <w:tcBorders>
              <w:top w:val="single" w:color="auto" w:sz="4" w:space="0"/>
              <w:left w:val="single" w:color="auto" w:sz="4" w:space="0"/>
              <w:right w:val="single" w:color="auto" w:sz="4" w:space="0"/>
            </w:tcBorders>
            <w:vAlign w:val="center"/>
          </w:tcPr>
          <w:p>
            <w:pPr>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t>主要考核</w:t>
            </w:r>
          </w:p>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sz w:val="24"/>
                <w:szCs w:val="24"/>
              </w:rPr>
              <w:t>指标</w:t>
            </w:r>
          </w:p>
        </w:tc>
        <w:tc>
          <w:tcPr>
            <w:tcW w:w="7655" w:type="dxa"/>
            <w:gridSpan w:val="8"/>
            <w:tcBorders>
              <w:top w:val="single" w:color="auto" w:sz="4" w:space="0"/>
              <w:left w:val="single" w:color="auto" w:sz="4" w:space="0"/>
              <w:bottom w:val="single" w:color="auto" w:sz="4" w:space="0"/>
              <w:right w:val="single" w:color="auto" w:sz="4" w:space="0"/>
            </w:tcBorders>
            <w:vAlign w:val="top"/>
          </w:tcPr>
          <w:p>
            <w:pPr>
              <w:jc w:val="both"/>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w:t>
            </w:r>
            <w:r>
              <w:rPr>
                <w:rFonts w:hint="default" w:ascii="Times New Roman" w:hAnsi="Times New Roman" w:eastAsia="仿宋_GB2312" w:cs="Times New Roman"/>
                <w:sz w:val="24"/>
                <w:szCs w:val="24"/>
                <w:lang w:eastAsia="zh-CN"/>
              </w:rPr>
              <w:t>项目执行期内可实现的技术指标、经济效益指标和社会效益指标，要求：量化、可验收。</w:t>
            </w:r>
            <w:r>
              <w:rPr>
                <w:rFonts w:hint="default" w:ascii="Times New Roman" w:hAnsi="Times New Roman" w:eastAsia="仿宋_GB2312" w:cs="Times New Roman"/>
                <w:sz w:val="24"/>
                <w:szCs w:val="24"/>
              </w:rPr>
              <w:t>）</w:t>
            </w:r>
          </w:p>
          <w:p>
            <w:pPr>
              <w:jc w:val="both"/>
              <w:rPr>
                <w:rFonts w:hint="default" w:ascii="Times New Roman" w:hAnsi="Times New Roman" w:eastAsia="仿宋_GB2312" w:cs="Times New Roman"/>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9" w:hRule="atLeast"/>
          <w:jc w:val="center"/>
        </w:trPr>
        <w:tc>
          <w:tcPr>
            <w:tcW w:w="1418" w:type="dxa"/>
            <w:vMerge w:val="restart"/>
            <w:tcBorders>
              <w:top w:val="single" w:color="auto" w:sz="4" w:space="0"/>
              <w:left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sz w:val="24"/>
                <w:szCs w:val="24"/>
              </w:rPr>
              <w:t>项目负责人情况</w:t>
            </w:r>
          </w:p>
        </w:tc>
        <w:tc>
          <w:tcPr>
            <w:tcW w:w="1506"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rPr>
              <w:t>姓名</w:t>
            </w:r>
          </w:p>
        </w:tc>
        <w:tc>
          <w:tcPr>
            <w:tcW w:w="11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Times New Roman" w:hAnsi="Times New Roman" w:eastAsia="仿宋_GB2312" w:cs="Times New Roman"/>
                <w:sz w:val="24"/>
                <w:szCs w:val="24"/>
                <w:lang w:eastAsia="zh-CN"/>
              </w:rPr>
            </w:pPr>
          </w:p>
        </w:tc>
        <w:tc>
          <w:tcPr>
            <w:tcW w:w="1394"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rPr>
              <w:t>性别</w:t>
            </w:r>
          </w:p>
        </w:tc>
        <w:tc>
          <w:tcPr>
            <w:tcW w:w="104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Times New Roman" w:hAnsi="Times New Roman" w:eastAsia="仿宋_GB2312" w:cs="Times New Roman"/>
                <w:sz w:val="24"/>
                <w:szCs w:val="24"/>
                <w:lang w:eastAsia="zh-CN"/>
              </w:rPr>
            </w:pPr>
          </w:p>
        </w:tc>
        <w:tc>
          <w:tcPr>
            <w:tcW w:w="1275"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rPr>
              <w:t>出生年月</w:t>
            </w:r>
          </w:p>
        </w:tc>
        <w:tc>
          <w:tcPr>
            <w:tcW w:w="12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Times New Roman" w:hAnsi="Times New Roman" w:eastAsia="仿宋_GB2312" w:cs="Times New Roman"/>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9" w:hRule="atLeast"/>
          <w:jc w:val="center"/>
        </w:trPr>
        <w:tc>
          <w:tcPr>
            <w:tcW w:w="1418"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rPr>
            </w:pPr>
          </w:p>
        </w:tc>
        <w:tc>
          <w:tcPr>
            <w:tcW w:w="1506"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r>
              <w:rPr>
                <w:rFonts w:hint="default" w:ascii="Times New Roman" w:hAnsi="Times New Roman" w:eastAsia="仿宋_GB2312" w:cs="Times New Roman"/>
                <w:sz w:val="24"/>
                <w:szCs w:val="24"/>
              </w:rPr>
              <w:t>学历</w:t>
            </w:r>
          </w:p>
        </w:tc>
        <w:tc>
          <w:tcPr>
            <w:tcW w:w="11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Times New Roman" w:hAnsi="Times New Roman" w:cs="Times New Roman"/>
              </w:rPr>
            </w:pPr>
          </w:p>
        </w:tc>
        <w:tc>
          <w:tcPr>
            <w:tcW w:w="1394"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r>
              <w:rPr>
                <w:rFonts w:hint="default" w:ascii="Times New Roman" w:hAnsi="Times New Roman" w:eastAsia="仿宋_GB2312" w:cs="Times New Roman"/>
                <w:sz w:val="24"/>
                <w:szCs w:val="24"/>
              </w:rPr>
              <w:t>学位</w:t>
            </w:r>
          </w:p>
        </w:tc>
        <w:tc>
          <w:tcPr>
            <w:tcW w:w="104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Times New Roman" w:hAnsi="Times New Roman" w:cs="Times New Roman"/>
              </w:rPr>
            </w:pPr>
          </w:p>
        </w:tc>
        <w:tc>
          <w:tcPr>
            <w:tcW w:w="1275"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r>
              <w:rPr>
                <w:rFonts w:hint="default" w:ascii="Times New Roman" w:hAnsi="Times New Roman" w:eastAsia="仿宋_GB2312" w:cs="Times New Roman"/>
                <w:sz w:val="24"/>
                <w:szCs w:val="24"/>
              </w:rPr>
              <w:t>毕业院校</w:t>
            </w:r>
          </w:p>
        </w:tc>
        <w:tc>
          <w:tcPr>
            <w:tcW w:w="12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Times New Roman" w:hAnsi="Times New Roman" w:eastAsia="仿宋_GB2312" w:cs="Times New Roman"/>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9" w:hRule="atLeast"/>
          <w:jc w:val="center"/>
        </w:trPr>
        <w:tc>
          <w:tcPr>
            <w:tcW w:w="1418"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lang w:eastAsia="zh-CN"/>
              </w:rPr>
            </w:pPr>
          </w:p>
        </w:tc>
        <w:tc>
          <w:tcPr>
            <w:tcW w:w="1506"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rPr>
              <w:t>职称</w:t>
            </w:r>
          </w:p>
        </w:tc>
        <w:tc>
          <w:tcPr>
            <w:tcW w:w="11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Times New Roman" w:hAnsi="Times New Roman" w:eastAsia="仿宋_GB2312" w:cs="Times New Roman"/>
                <w:sz w:val="24"/>
                <w:szCs w:val="24"/>
                <w:lang w:eastAsia="zh-CN"/>
              </w:rPr>
            </w:pPr>
          </w:p>
        </w:tc>
        <w:tc>
          <w:tcPr>
            <w:tcW w:w="1394"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rPr>
              <w:t>职务</w:t>
            </w:r>
          </w:p>
        </w:tc>
        <w:tc>
          <w:tcPr>
            <w:tcW w:w="104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Times New Roman" w:hAnsi="Times New Roman" w:eastAsia="仿宋_GB2312" w:cs="Times New Roman"/>
                <w:sz w:val="24"/>
                <w:szCs w:val="24"/>
                <w:lang w:eastAsia="zh-CN"/>
              </w:rPr>
            </w:pPr>
          </w:p>
        </w:tc>
        <w:tc>
          <w:tcPr>
            <w:tcW w:w="1275"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rPr>
              <w:t>联系电话</w:t>
            </w:r>
          </w:p>
        </w:tc>
        <w:tc>
          <w:tcPr>
            <w:tcW w:w="12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Times New Roman" w:hAnsi="Times New Roman" w:eastAsia="仿宋_GB2312" w:cs="Times New Roman"/>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9" w:hRule="atLeast"/>
          <w:jc w:val="center"/>
        </w:trPr>
        <w:tc>
          <w:tcPr>
            <w:tcW w:w="1418"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lang w:eastAsia="zh-CN"/>
              </w:rPr>
            </w:pPr>
          </w:p>
        </w:tc>
        <w:tc>
          <w:tcPr>
            <w:tcW w:w="1506"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rPr>
              <w:t>与申报单位任用关系</w:t>
            </w:r>
          </w:p>
        </w:tc>
        <w:tc>
          <w:tcPr>
            <w:tcW w:w="254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rPr>
              <w:sym w:font="Wingdings 2" w:char="00A3"/>
            </w:r>
            <w:r>
              <w:rPr>
                <w:rFonts w:hint="default" w:ascii="Times New Roman" w:hAnsi="Times New Roman" w:eastAsia="仿宋_GB2312" w:cs="Times New Roman"/>
                <w:sz w:val="24"/>
                <w:szCs w:val="24"/>
              </w:rPr>
              <w:t xml:space="preserve">股东 </w:t>
            </w:r>
            <w:r>
              <w:rPr>
                <w:rFonts w:hint="default" w:ascii="Times New Roman" w:hAnsi="Times New Roman" w:eastAsia="仿宋_GB2312" w:cs="Times New Roman"/>
                <w:sz w:val="24"/>
                <w:szCs w:val="24"/>
                <w:lang w:val="en-US" w:eastAsia="zh-CN"/>
              </w:rPr>
              <w:t xml:space="preserve">      </w:t>
            </w:r>
            <w:r>
              <w:rPr>
                <w:rFonts w:hint="default" w:ascii="Times New Roman" w:hAnsi="Times New Roman" w:eastAsia="仿宋_GB2312" w:cs="Times New Roman"/>
                <w:sz w:val="24"/>
                <w:szCs w:val="24"/>
              </w:rPr>
              <w:t>□聘用 □其他</w:t>
            </w:r>
            <w:r>
              <w:rPr>
                <w:rFonts w:hint="default" w:ascii="Times New Roman" w:hAnsi="Times New Roman" w:eastAsia="仿宋_GB2312" w:cs="Times New Roman"/>
                <w:sz w:val="24"/>
                <w:szCs w:val="24"/>
                <w:lang w:val="en-US" w:eastAsia="zh-CN"/>
              </w:rPr>
              <w:t>:</w:t>
            </w:r>
            <w:r>
              <w:rPr>
                <w:rFonts w:hint="default" w:ascii="Times New Roman" w:hAnsi="Times New Roman" w:eastAsia="仿宋_GB2312" w:cs="Times New Roman"/>
                <w:sz w:val="24"/>
                <w:szCs w:val="24"/>
                <w:u w:val="single"/>
                <w:lang w:val="en-US" w:eastAsia="zh-CN"/>
              </w:rPr>
              <w:t xml:space="preserve">           </w:t>
            </w:r>
          </w:p>
        </w:tc>
        <w:tc>
          <w:tcPr>
            <w:tcW w:w="1045"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现从事</w:t>
            </w:r>
          </w:p>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专业</w:t>
            </w:r>
          </w:p>
        </w:tc>
        <w:tc>
          <w:tcPr>
            <w:tcW w:w="2555" w:type="dxa"/>
            <w:gridSpan w:val="2"/>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9" w:hRule="atLeast"/>
          <w:jc w:val="center"/>
        </w:trPr>
        <w:tc>
          <w:tcPr>
            <w:tcW w:w="1418"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lang w:eastAsia="zh-CN"/>
              </w:rPr>
            </w:pPr>
          </w:p>
        </w:tc>
        <w:tc>
          <w:tcPr>
            <w:tcW w:w="7655" w:type="dxa"/>
            <w:gridSpan w:val="8"/>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rPr>
              <w:t>主要工作经历和工作业绩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19" w:hRule="atLeast"/>
          <w:jc w:val="center"/>
        </w:trPr>
        <w:tc>
          <w:tcPr>
            <w:tcW w:w="1418"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lang w:eastAsia="zh-CN"/>
              </w:rPr>
            </w:pPr>
          </w:p>
        </w:tc>
        <w:tc>
          <w:tcPr>
            <w:tcW w:w="7655" w:type="dxa"/>
            <w:gridSpan w:val="8"/>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14"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sz w:val="24"/>
                <w:szCs w:val="24"/>
                <w:lang w:eastAsia="zh-CN"/>
              </w:rPr>
              <w:t>项目团队服务能力</w:t>
            </w:r>
          </w:p>
        </w:tc>
        <w:tc>
          <w:tcPr>
            <w:tcW w:w="7655" w:type="dxa"/>
            <w:gridSpan w:val="8"/>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lang w:eastAsia="zh-CN"/>
              </w:rPr>
              <w:t>（包括项目团队成员情况、团队服务能力情况、项目任务分工情况）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19"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项目详述</w:t>
            </w:r>
          </w:p>
        </w:tc>
        <w:tc>
          <w:tcPr>
            <w:tcW w:w="7655" w:type="dxa"/>
            <w:gridSpan w:val="8"/>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（包含项目实施的目的、意义和市场前景等）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9"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项目实施方案</w:t>
            </w:r>
          </w:p>
        </w:tc>
        <w:tc>
          <w:tcPr>
            <w:tcW w:w="7655" w:type="dxa"/>
            <w:gridSpan w:val="8"/>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lang w:eastAsia="zh-CN"/>
              </w:rPr>
              <w:t>（1.项目实施的工作流程和组织方式；2.实施项目的准备和保障；3.项目实施工作计划和进度安排）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4"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outlineLvl w:val="0"/>
              <w:rPr>
                <w:rFonts w:hint="default" w:ascii="Times New Roman" w:hAnsi="Times New Roman" w:eastAsia="仿宋_GB2312" w:cs="Times New Roman"/>
                <w:b/>
                <w:kern w:val="0"/>
                <w:sz w:val="24"/>
                <w:szCs w:val="24"/>
                <w:lang w:val="en-US" w:eastAsia="zh-CN"/>
              </w:rPr>
            </w:pPr>
            <w:r>
              <w:rPr>
                <w:rFonts w:hint="default" w:ascii="Times New Roman" w:hAnsi="Times New Roman" w:eastAsia="仿宋_GB2312" w:cs="Times New Roman"/>
                <w:b/>
                <w:kern w:val="0"/>
                <w:sz w:val="24"/>
                <w:szCs w:val="24"/>
                <w:lang w:val="en-US" w:eastAsia="zh-CN"/>
              </w:rPr>
              <w:t>其它需要说明的事项</w:t>
            </w:r>
          </w:p>
          <w:p>
            <w:pPr>
              <w:spacing w:line="320" w:lineRule="exact"/>
              <w:jc w:val="center"/>
              <w:outlineLvl w:val="0"/>
              <w:rPr>
                <w:rFonts w:hint="default" w:ascii="Times New Roman" w:hAnsi="Times New Roman" w:eastAsia="仿宋_GB2312" w:cs="Times New Roman"/>
                <w:b/>
                <w:kern w:val="0"/>
                <w:sz w:val="24"/>
                <w:szCs w:val="24"/>
                <w:lang w:val="en-US" w:eastAsia="zh-CN"/>
              </w:rPr>
            </w:pPr>
          </w:p>
        </w:tc>
        <w:tc>
          <w:tcPr>
            <w:tcW w:w="7655" w:type="dxa"/>
            <w:gridSpan w:val="8"/>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仿宋_GB2312" w:cs="Times New Roman"/>
                <w:sz w:val="24"/>
                <w:szCs w:val="24"/>
                <w:lang w:eastAsia="zh-CN"/>
              </w:rPr>
            </w:pPr>
          </w:p>
        </w:tc>
      </w:tr>
    </w:tbl>
    <w:p>
      <w:pPr>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br w:type="page"/>
      </w:r>
    </w:p>
    <w:p>
      <w:pPr>
        <w:pStyle w:val="2"/>
        <w:numPr>
          <w:ilvl w:val="0"/>
          <w:numId w:val="2"/>
        </w:numPr>
        <w:ind w:left="0" w:leftChars="0" w:firstLine="0" w:firstLineChars="0"/>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经费概算</w:t>
      </w:r>
    </w:p>
    <w:p>
      <w:pPr>
        <w:jc w:val="center"/>
        <w:rPr>
          <w:rFonts w:hint="default" w:ascii="Times New Roman" w:hAnsi="Times New Roman" w:cs="Times New Roman"/>
          <w:bCs/>
          <w:sz w:val="27"/>
          <w:szCs w:val="27"/>
        </w:rPr>
      </w:pPr>
      <w:r>
        <w:rPr>
          <w:rFonts w:hint="default" w:ascii="Times New Roman" w:hAnsi="Times New Roman" w:cs="Times New Roman"/>
          <w:b/>
          <w:bCs/>
          <w:sz w:val="28"/>
          <w:szCs w:val="28"/>
        </w:rPr>
        <w:t>经费概算总表</w:t>
      </w:r>
      <w:r>
        <w:rPr>
          <w:rFonts w:hint="default" w:ascii="Times New Roman" w:hAnsi="Times New Roman" w:cs="Times New Roman"/>
          <w:bCs/>
          <w:sz w:val="22"/>
          <w:szCs w:val="22"/>
        </w:rPr>
        <w:t>（按申报项目目标任务需要据实填报）</w:t>
      </w:r>
    </w:p>
    <w:p>
      <w:pPr>
        <w:ind w:right="120"/>
        <w:jc w:val="right"/>
        <w:rPr>
          <w:rFonts w:hint="default" w:ascii="Times New Roman" w:hAnsi="Times New Roman" w:cs="Times New Roman"/>
        </w:rPr>
      </w:pPr>
      <w:r>
        <w:rPr>
          <w:rFonts w:hint="default" w:ascii="Times New Roman" w:hAnsi="Times New Roman" w:cs="Times New Roman"/>
        </w:rPr>
        <w:t>（单位：万元）</w:t>
      </w:r>
    </w:p>
    <w:p>
      <w:pPr>
        <w:ind w:right="480"/>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t>1.经费来源</w:t>
      </w:r>
    </w:p>
    <w:tbl>
      <w:tblPr>
        <w:tblStyle w:val="5"/>
        <w:tblW w:w="9095" w:type="dxa"/>
        <w:jc w:val="center"/>
        <w:tblInd w:w="155" w:type="dxa"/>
        <w:tblLayout w:type="fixed"/>
        <w:tblCellMar>
          <w:top w:w="0" w:type="dxa"/>
          <w:left w:w="108" w:type="dxa"/>
          <w:bottom w:w="0" w:type="dxa"/>
          <w:right w:w="108" w:type="dxa"/>
        </w:tblCellMar>
      </w:tblPr>
      <w:tblGrid>
        <w:gridCol w:w="2645"/>
        <w:gridCol w:w="2906"/>
        <w:gridCol w:w="3544"/>
      </w:tblGrid>
      <w:tr>
        <w:tblPrEx>
          <w:tblLayout w:type="fixed"/>
          <w:tblCellMar>
            <w:top w:w="0" w:type="dxa"/>
            <w:left w:w="108" w:type="dxa"/>
            <w:bottom w:w="0" w:type="dxa"/>
            <w:right w:w="108" w:type="dxa"/>
          </w:tblCellMar>
        </w:tblPrEx>
        <w:trPr>
          <w:trHeight w:val="454" w:hRule="atLeast"/>
          <w:jc w:val="center"/>
        </w:trPr>
        <w:tc>
          <w:tcPr>
            <w:tcW w:w="2645" w:type="dxa"/>
            <w:tcBorders>
              <w:top w:val="single" w:color="auto" w:sz="4" w:space="0"/>
              <w:left w:val="single" w:color="auto" w:sz="4" w:space="0"/>
              <w:bottom w:val="single" w:color="000000" w:sz="4" w:space="0"/>
              <w:right w:val="single" w:color="000000" w:sz="4" w:space="0"/>
            </w:tcBorders>
            <w:noWrap w:val="0"/>
            <w:vAlign w:val="center"/>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项目计划总投入</w:t>
            </w:r>
          </w:p>
        </w:tc>
        <w:tc>
          <w:tcPr>
            <w:tcW w:w="2906" w:type="dxa"/>
            <w:tcBorders>
              <w:top w:val="single" w:color="auto" w:sz="4" w:space="0"/>
              <w:left w:val="single" w:color="auto" w:sz="4" w:space="0"/>
              <w:bottom w:val="single" w:color="000000" w:sz="4" w:space="0"/>
              <w:right w:val="single" w:color="000000" w:sz="4" w:space="0"/>
            </w:tcBorders>
            <w:noWrap w:val="0"/>
            <w:vAlign w:val="center"/>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自筹经费</w:t>
            </w:r>
          </w:p>
        </w:tc>
        <w:tc>
          <w:tcPr>
            <w:tcW w:w="3544" w:type="dxa"/>
            <w:tcBorders>
              <w:top w:val="single" w:color="auto" w:sz="4" w:space="0"/>
              <w:left w:val="single" w:color="auto" w:sz="4" w:space="0"/>
              <w:bottom w:val="single" w:color="000000" w:sz="4" w:space="0"/>
              <w:right w:val="single" w:color="000000" w:sz="4" w:space="0"/>
            </w:tcBorders>
            <w:noWrap w:val="0"/>
            <w:vAlign w:val="center"/>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拟申请专项资金</w:t>
            </w:r>
          </w:p>
        </w:tc>
      </w:tr>
      <w:tr>
        <w:tblPrEx>
          <w:tblLayout w:type="fixed"/>
          <w:tblCellMar>
            <w:top w:w="0" w:type="dxa"/>
            <w:left w:w="108" w:type="dxa"/>
            <w:bottom w:w="0" w:type="dxa"/>
            <w:right w:w="108" w:type="dxa"/>
          </w:tblCellMar>
        </w:tblPrEx>
        <w:trPr>
          <w:trHeight w:val="454" w:hRule="atLeast"/>
          <w:jc w:val="center"/>
        </w:trPr>
        <w:tc>
          <w:tcPr>
            <w:tcW w:w="2645" w:type="dxa"/>
            <w:tcBorders>
              <w:top w:val="single" w:color="auto" w:sz="4" w:space="0"/>
              <w:left w:val="single" w:color="auto" w:sz="4" w:space="0"/>
              <w:bottom w:val="single" w:color="auto" w:sz="4" w:space="0"/>
              <w:right w:val="single" w:color="000000" w:sz="4" w:space="0"/>
            </w:tcBorders>
            <w:noWrap/>
            <w:vAlign w:val="center"/>
          </w:tcPr>
          <w:p>
            <w:pPr>
              <w:jc w:val="center"/>
              <w:rPr>
                <w:rFonts w:hint="default" w:ascii="Times New Roman" w:hAnsi="Times New Roman" w:eastAsia="仿宋_GB2312" w:cs="Times New Roman"/>
                <w:sz w:val="24"/>
                <w:szCs w:val="24"/>
              </w:rPr>
            </w:pPr>
          </w:p>
        </w:tc>
        <w:tc>
          <w:tcPr>
            <w:tcW w:w="2906" w:type="dxa"/>
            <w:tcBorders>
              <w:top w:val="single" w:color="auto" w:sz="4" w:space="0"/>
              <w:left w:val="nil"/>
              <w:bottom w:val="single" w:color="auto" w:sz="4" w:space="0"/>
              <w:right w:val="single" w:color="000000" w:sz="4" w:space="0"/>
            </w:tcBorders>
            <w:noWrap w:val="0"/>
            <w:vAlign w:val="center"/>
          </w:tcPr>
          <w:p>
            <w:pPr>
              <w:rPr>
                <w:rFonts w:hint="default" w:ascii="Times New Roman" w:hAnsi="Times New Roman" w:eastAsia="仿宋_GB2312" w:cs="Times New Roman"/>
                <w:sz w:val="24"/>
                <w:szCs w:val="24"/>
              </w:rPr>
            </w:pPr>
          </w:p>
        </w:tc>
        <w:tc>
          <w:tcPr>
            <w:tcW w:w="3544" w:type="dxa"/>
            <w:tcBorders>
              <w:top w:val="single" w:color="auto" w:sz="4" w:space="0"/>
              <w:left w:val="nil"/>
              <w:bottom w:val="single" w:color="auto" w:sz="4" w:space="0"/>
              <w:right w:val="single" w:color="000000" w:sz="4" w:space="0"/>
            </w:tcBorders>
            <w:noWrap/>
            <w:vAlign w:val="center"/>
          </w:tcPr>
          <w:p>
            <w:pPr>
              <w:jc w:val="center"/>
              <w:rPr>
                <w:rFonts w:hint="default" w:ascii="Times New Roman" w:hAnsi="Times New Roman" w:eastAsia="仿宋_GB2312" w:cs="Times New Roman"/>
                <w:sz w:val="24"/>
                <w:szCs w:val="24"/>
              </w:rPr>
            </w:pPr>
          </w:p>
        </w:tc>
      </w:tr>
    </w:tbl>
    <w:p>
      <w:pPr>
        <w:rPr>
          <w:rFonts w:hint="default" w:ascii="Times New Roman" w:hAnsi="Times New Roman" w:eastAsia="仿宋_GB2312" w:cs="Times New Roman"/>
          <w:sz w:val="24"/>
          <w:szCs w:val="24"/>
        </w:rPr>
      </w:pPr>
    </w:p>
    <w:p>
      <w:pP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t>2.计划进度和阶段目标</w:t>
      </w:r>
    </w:p>
    <w:tbl>
      <w:tblPr>
        <w:tblStyle w:val="5"/>
        <w:tblW w:w="9060" w:type="dxa"/>
        <w:jc w:val="center"/>
        <w:tblInd w:w="27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84"/>
        <w:gridCol w:w="1635"/>
        <w:gridCol w:w="614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25" w:hRule="exact"/>
          <w:jc w:val="center"/>
        </w:trPr>
        <w:tc>
          <w:tcPr>
            <w:tcW w:w="1284" w:type="dxa"/>
            <w:tcBorders>
              <w:top w:val="single" w:color="auto" w:sz="4" w:space="0"/>
              <w:left w:val="single" w:color="auto" w:sz="4" w:space="0"/>
              <w:bottom w:val="single" w:color="auto" w:sz="4" w:space="0"/>
              <w:right w:val="single" w:color="auto" w:sz="4" w:space="0"/>
            </w:tcBorders>
            <w:noWrap w:val="0"/>
            <w:vAlign w:val="center"/>
          </w:tcPr>
          <w:p>
            <w:pPr>
              <w:spacing w:line="24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起止时间</w:t>
            </w:r>
          </w:p>
        </w:tc>
        <w:tc>
          <w:tcPr>
            <w:tcW w:w="1635"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拟投入资金进度计划</w:t>
            </w:r>
          </w:p>
        </w:tc>
        <w:tc>
          <w:tcPr>
            <w:tcW w:w="6141" w:type="dxa"/>
            <w:tcBorders>
              <w:top w:val="single" w:color="auto" w:sz="4" w:space="0"/>
              <w:left w:val="single" w:color="auto" w:sz="4" w:space="0"/>
              <w:bottom w:val="single" w:color="auto" w:sz="4" w:space="0"/>
              <w:right w:val="single" w:color="auto" w:sz="4" w:space="0"/>
            </w:tcBorders>
            <w:noWrap w:val="0"/>
            <w:vAlign w:val="center"/>
          </w:tcPr>
          <w:p>
            <w:pPr>
              <w:spacing w:line="24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阶段目标（每段不超过300字）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5" w:hRule="exact"/>
          <w:jc w:val="center"/>
        </w:trPr>
        <w:tc>
          <w:tcPr>
            <w:tcW w:w="1284" w:type="dxa"/>
            <w:tcBorders>
              <w:top w:val="single" w:color="auto" w:sz="4" w:space="0"/>
              <w:left w:val="single" w:color="auto" w:sz="4" w:space="0"/>
              <w:bottom w:val="single" w:color="auto" w:sz="4" w:space="0"/>
              <w:right w:val="single" w:color="auto" w:sz="4" w:space="0"/>
            </w:tcBorders>
            <w:noWrap w:val="0"/>
            <w:vAlign w:val="center"/>
          </w:tcPr>
          <w:p>
            <w:pPr>
              <w:spacing w:line="240" w:lineRule="exact"/>
              <w:rPr>
                <w:rFonts w:hint="default" w:ascii="Times New Roman" w:hAnsi="Times New Roman" w:eastAsia="仿宋_GB2312" w:cs="Times New Roman"/>
                <w:sz w:val="24"/>
                <w:szCs w:val="24"/>
              </w:rPr>
            </w:pPr>
          </w:p>
        </w:tc>
        <w:tc>
          <w:tcPr>
            <w:tcW w:w="1635" w:type="dxa"/>
            <w:tcBorders>
              <w:top w:val="single" w:color="auto" w:sz="4" w:space="0"/>
              <w:left w:val="single" w:color="auto" w:sz="4" w:space="0"/>
              <w:bottom w:val="single" w:color="auto" w:sz="4" w:space="0"/>
              <w:right w:val="single" w:color="auto" w:sz="4" w:space="0"/>
            </w:tcBorders>
            <w:noWrap w:val="0"/>
            <w:vAlign w:val="center"/>
          </w:tcPr>
          <w:p>
            <w:pPr>
              <w:spacing w:line="240" w:lineRule="exact"/>
              <w:rPr>
                <w:rFonts w:hint="default" w:ascii="Times New Roman" w:hAnsi="Times New Roman" w:eastAsia="仿宋_GB2312" w:cs="Times New Roman"/>
                <w:b/>
                <w:sz w:val="24"/>
                <w:szCs w:val="24"/>
              </w:rPr>
            </w:pPr>
          </w:p>
        </w:tc>
        <w:tc>
          <w:tcPr>
            <w:tcW w:w="6141" w:type="dxa"/>
            <w:tcBorders>
              <w:top w:val="single" w:color="auto" w:sz="4" w:space="0"/>
              <w:left w:val="single" w:color="auto" w:sz="4" w:space="0"/>
              <w:bottom w:val="single" w:color="auto" w:sz="4" w:space="0"/>
              <w:right w:val="single" w:color="auto" w:sz="4" w:space="0"/>
            </w:tcBorders>
            <w:noWrap w:val="0"/>
            <w:vAlign w:val="center"/>
          </w:tcPr>
          <w:p>
            <w:pPr>
              <w:spacing w:line="240" w:lineRule="exact"/>
              <w:rPr>
                <w:rFonts w:hint="default" w:ascii="Times New Roman" w:hAnsi="Times New Roman" w:eastAsia="仿宋_GB2312" w:cs="Times New Roman"/>
                <w:b/>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5" w:hRule="exact"/>
          <w:jc w:val="center"/>
        </w:trPr>
        <w:tc>
          <w:tcPr>
            <w:tcW w:w="1284" w:type="dxa"/>
            <w:tcBorders>
              <w:top w:val="single" w:color="auto" w:sz="4" w:space="0"/>
              <w:left w:val="single" w:color="auto" w:sz="4" w:space="0"/>
              <w:bottom w:val="single" w:color="auto" w:sz="4" w:space="0"/>
              <w:right w:val="single" w:color="auto" w:sz="4" w:space="0"/>
            </w:tcBorders>
            <w:noWrap w:val="0"/>
            <w:vAlign w:val="center"/>
          </w:tcPr>
          <w:p>
            <w:pPr>
              <w:spacing w:line="240" w:lineRule="exact"/>
              <w:rPr>
                <w:rFonts w:hint="default" w:ascii="Times New Roman" w:hAnsi="Times New Roman" w:eastAsia="仿宋_GB2312" w:cs="Times New Roman"/>
                <w:sz w:val="24"/>
                <w:szCs w:val="24"/>
              </w:rPr>
            </w:pPr>
          </w:p>
        </w:tc>
        <w:tc>
          <w:tcPr>
            <w:tcW w:w="1635" w:type="dxa"/>
            <w:tcBorders>
              <w:top w:val="single" w:color="auto" w:sz="4" w:space="0"/>
              <w:left w:val="single" w:color="auto" w:sz="4" w:space="0"/>
              <w:bottom w:val="single" w:color="auto" w:sz="4" w:space="0"/>
              <w:right w:val="single" w:color="auto" w:sz="4" w:space="0"/>
            </w:tcBorders>
            <w:noWrap w:val="0"/>
            <w:vAlign w:val="center"/>
          </w:tcPr>
          <w:p>
            <w:pPr>
              <w:spacing w:line="240" w:lineRule="exact"/>
              <w:rPr>
                <w:rFonts w:hint="default" w:ascii="Times New Roman" w:hAnsi="Times New Roman" w:eastAsia="仿宋_GB2312" w:cs="Times New Roman"/>
                <w:b/>
                <w:sz w:val="24"/>
                <w:szCs w:val="24"/>
              </w:rPr>
            </w:pPr>
          </w:p>
        </w:tc>
        <w:tc>
          <w:tcPr>
            <w:tcW w:w="6141" w:type="dxa"/>
            <w:tcBorders>
              <w:top w:val="single" w:color="auto" w:sz="4" w:space="0"/>
              <w:left w:val="single" w:color="auto" w:sz="4" w:space="0"/>
              <w:bottom w:val="single" w:color="auto" w:sz="4" w:space="0"/>
              <w:right w:val="single" w:color="auto" w:sz="4" w:space="0"/>
            </w:tcBorders>
            <w:noWrap w:val="0"/>
            <w:vAlign w:val="center"/>
          </w:tcPr>
          <w:p>
            <w:pPr>
              <w:spacing w:line="240" w:lineRule="exact"/>
              <w:rPr>
                <w:rFonts w:hint="default" w:ascii="Times New Roman" w:hAnsi="Times New Roman" w:eastAsia="仿宋_GB2312" w:cs="Times New Roman"/>
                <w:b/>
                <w:sz w:val="24"/>
                <w:szCs w:val="24"/>
              </w:rPr>
            </w:pPr>
          </w:p>
        </w:tc>
      </w:tr>
    </w:tbl>
    <w:p>
      <w:pPr>
        <w:rPr>
          <w:rFonts w:hint="default" w:ascii="Times New Roman" w:hAnsi="Times New Roman" w:eastAsia="仿宋_GB2312" w:cs="Times New Roman"/>
          <w:b/>
          <w:sz w:val="24"/>
          <w:szCs w:val="24"/>
        </w:rPr>
      </w:pPr>
    </w:p>
    <w:p>
      <w:pPr>
        <w:rPr>
          <w:rFonts w:hint="default" w:ascii="Times New Roman" w:hAnsi="Times New Roman" w:eastAsia="仿宋_GB2312" w:cs="Times New Roman"/>
          <w:b/>
          <w:sz w:val="24"/>
          <w:szCs w:val="24"/>
          <w:highlight w:val="none"/>
        </w:rPr>
      </w:pPr>
      <w:r>
        <w:rPr>
          <w:rFonts w:hint="default" w:ascii="Times New Roman" w:hAnsi="Times New Roman" w:eastAsia="仿宋_GB2312" w:cs="Times New Roman"/>
          <w:b/>
          <w:sz w:val="24"/>
          <w:szCs w:val="24"/>
          <w:highlight w:val="none"/>
        </w:rPr>
        <w:t>3.项目资金使用计划表</w:t>
      </w:r>
    </w:p>
    <w:tbl>
      <w:tblPr>
        <w:tblStyle w:val="5"/>
        <w:tblW w:w="9032" w:type="dxa"/>
        <w:jc w:val="center"/>
        <w:tblInd w:w="-187" w:type="dxa"/>
        <w:tblLayout w:type="fixed"/>
        <w:tblCellMar>
          <w:top w:w="0" w:type="dxa"/>
          <w:left w:w="108" w:type="dxa"/>
          <w:bottom w:w="0" w:type="dxa"/>
          <w:right w:w="108" w:type="dxa"/>
        </w:tblCellMar>
      </w:tblPr>
      <w:tblGrid>
        <w:gridCol w:w="1271"/>
        <w:gridCol w:w="2524"/>
        <w:gridCol w:w="1767"/>
        <w:gridCol w:w="1704"/>
        <w:gridCol w:w="1766"/>
      </w:tblGrid>
      <w:tr>
        <w:tblPrEx>
          <w:tblLayout w:type="fixed"/>
          <w:tblCellMar>
            <w:top w:w="0" w:type="dxa"/>
            <w:left w:w="108" w:type="dxa"/>
            <w:bottom w:w="0" w:type="dxa"/>
            <w:right w:w="108" w:type="dxa"/>
          </w:tblCellMar>
        </w:tblPrEx>
        <w:trPr>
          <w:trHeight w:val="1144" w:hRule="atLeast"/>
          <w:jc w:val="center"/>
        </w:trPr>
        <w:tc>
          <w:tcPr>
            <w:tcW w:w="1271"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default" w:ascii="Times New Roman" w:hAnsi="Times New Roman" w:eastAsia="仿宋_GB2312" w:cs="Times New Roman"/>
                <w:b/>
                <w:sz w:val="24"/>
                <w:szCs w:val="24"/>
                <w:lang w:eastAsia="zh-CN"/>
              </w:rPr>
            </w:pPr>
            <w:r>
              <w:rPr>
                <w:rFonts w:hint="default" w:ascii="Times New Roman" w:hAnsi="Times New Roman" w:eastAsia="仿宋_GB2312" w:cs="Times New Roman"/>
                <w:b/>
                <w:sz w:val="24"/>
                <w:szCs w:val="24"/>
                <w:lang w:eastAsia="zh-CN"/>
              </w:rPr>
              <w:t>序号</w:t>
            </w:r>
          </w:p>
        </w:tc>
        <w:tc>
          <w:tcPr>
            <w:tcW w:w="2524" w:type="dxa"/>
            <w:tcBorders>
              <w:top w:val="single" w:color="000000" w:sz="4" w:space="0"/>
              <w:left w:val="nil"/>
              <w:right w:val="single" w:color="auto" w:sz="4" w:space="0"/>
            </w:tcBorders>
            <w:noWrap w:val="0"/>
            <w:vAlign w:val="center"/>
          </w:tcPr>
          <w:p>
            <w:pPr>
              <w:spacing w:line="400" w:lineRule="exact"/>
              <w:jc w:val="center"/>
              <w:rPr>
                <w:rFonts w:hint="default" w:ascii="Times New Roman" w:hAnsi="Times New Roman" w:eastAsia="仿宋_GB2312" w:cs="Times New Roman"/>
                <w:b/>
                <w:sz w:val="24"/>
                <w:szCs w:val="24"/>
                <w:lang w:eastAsia="zh-CN"/>
              </w:rPr>
            </w:pPr>
            <w:r>
              <w:rPr>
                <w:rFonts w:hint="default" w:ascii="Times New Roman" w:hAnsi="Times New Roman" w:eastAsia="仿宋_GB2312" w:cs="Times New Roman"/>
                <w:b/>
                <w:sz w:val="24"/>
                <w:szCs w:val="24"/>
                <w:lang w:eastAsia="zh-CN"/>
              </w:rPr>
              <w:t>科目名称</w:t>
            </w:r>
          </w:p>
        </w:tc>
        <w:tc>
          <w:tcPr>
            <w:tcW w:w="1767" w:type="dxa"/>
            <w:tcBorders>
              <w:top w:val="single" w:color="000000" w:sz="4" w:space="0"/>
              <w:left w:val="nil"/>
              <w:right w:val="single" w:color="auto" w:sz="4" w:space="0"/>
            </w:tcBorders>
            <w:noWrap w:val="0"/>
            <w:vAlign w:val="center"/>
          </w:tcPr>
          <w:p>
            <w:pPr>
              <w:spacing w:line="400" w:lineRule="exact"/>
              <w:jc w:val="center"/>
              <w:rPr>
                <w:rFonts w:hint="default" w:ascii="Times New Roman" w:hAnsi="Times New Roman" w:eastAsia="仿宋_GB2312" w:cs="Times New Roman"/>
                <w:b/>
                <w:sz w:val="24"/>
                <w:szCs w:val="24"/>
                <w:lang w:eastAsia="zh-CN"/>
              </w:rPr>
            </w:pPr>
            <w:r>
              <w:rPr>
                <w:rFonts w:hint="default" w:ascii="Times New Roman" w:hAnsi="Times New Roman" w:eastAsia="仿宋_GB2312" w:cs="Times New Roman"/>
                <w:b/>
                <w:sz w:val="24"/>
                <w:szCs w:val="24"/>
              </w:rPr>
              <w:t>预计总支出</w:t>
            </w:r>
          </w:p>
        </w:tc>
        <w:tc>
          <w:tcPr>
            <w:tcW w:w="1704" w:type="dxa"/>
            <w:tcBorders>
              <w:top w:val="single" w:color="000000" w:sz="4" w:space="0"/>
              <w:left w:val="nil"/>
              <w:right w:val="single" w:color="auto" w:sz="4" w:space="0"/>
            </w:tcBorders>
            <w:noWrap w:val="0"/>
            <w:vAlign w:val="center"/>
          </w:tcPr>
          <w:p>
            <w:pPr>
              <w:spacing w:line="400" w:lineRule="exact"/>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t>其中：</w:t>
            </w:r>
          </w:p>
          <w:p>
            <w:pPr>
              <w:spacing w:line="400" w:lineRule="exact"/>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t>财政经费支出</w:t>
            </w:r>
          </w:p>
        </w:tc>
        <w:tc>
          <w:tcPr>
            <w:tcW w:w="1766" w:type="dxa"/>
            <w:tcBorders>
              <w:top w:val="single" w:color="000000" w:sz="4" w:space="0"/>
              <w:left w:val="nil"/>
              <w:right w:val="single" w:color="auto" w:sz="4" w:space="0"/>
            </w:tcBorders>
            <w:noWrap w:val="0"/>
            <w:vAlign w:val="center"/>
          </w:tcPr>
          <w:p>
            <w:pPr>
              <w:spacing w:line="400" w:lineRule="exact"/>
              <w:jc w:val="center"/>
              <w:rPr>
                <w:rFonts w:hint="default" w:ascii="Times New Roman" w:hAnsi="Times New Roman" w:eastAsia="仿宋_GB2312" w:cs="Times New Roman"/>
                <w:b/>
                <w:sz w:val="24"/>
                <w:szCs w:val="24"/>
                <w:lang w:eastAsia="zh-CN"/>
              </w:rPr>
            </w:pPr>
            <w:r>
              <w:rPr>
                <w:rFonts w:hint="default" w:ascii="Times New Roman" w:hAnsi="Times New Roman" w:eastAsia="仿宋_GB2312" w:cs="Times New Roman"/>
                <w:b/>
                <w:sz w:val="24"/>
                <w:szCs w:val="24"/>
                <w:lang w:eastAsia="zh-CN"/>
              </w:rPr>
              <w:t>备注</w:t>
            </w:r>
          </w:p>
        </w:tc>
      </w:tr>
      <w:tr>
        <w:tblPrEx>
          <w:tblLayout w:type="fixed"/>
          <w:tblCellMar>
            <w:top w:w="0" w:type="dxa"/>
            <w:left w:w="108" w:type="dxa"/>
            <w:bottom w:w="0" w:type="dxa"/>
            <w:right w:w="108" w:type="dxa"/>
          </w:tblCellMar>
        </w:tblPrEx>
        <w:trPr>
          <w:trHeight w:val="454" w:hRule="atLeast"/>
          <w:jc w:val="center"/>
        </w:trPr>
        <w:tc>
          <w:tcPr>
            <w:tcW w:w="1271" w:type="dxa"/>
            <w:tcBorders>
              <w:top w:val="single" w:color="000000" w:sz="4" w:space="0"/>
              <w:left w:val="single" w:color="000000" w:sz="4" w:space="0"/>
              <w:bottom w:val="single" w:color="auto" w:sz="4" w:space="0"/>
              <w:right w:val="single" w:color="000000"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2524" w:type="dxa"/>
            <w:tcBorders>
              <w:top w:val="single" w:color="000000" w:sz="4" w:space="0"/>
              <w:left w:val="nil"/>
              <w:bottom w:val="single" w:color="auto"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67" w:type="dxa"/>
            <w:tcBorders>
              <w:top w:val="single" w:color="000000" w:sz="4" w:space="0"/>
              <w:left w:val="nil"/>
              <w:bottom w:val="single" w:color="auto"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04" w:type="dxa"/>
            <w:tcBorders>
              <w:top w:val="single" w:color="000000" w:sz="4" w:space="0"/>
              <w:left w:val="nil"/>
              <w:bottom w:val="single" w:color="auto"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66" w:type="dxa"/>
            <w:tcBorders>
              <w:top w:val="single" w:color="000000" w:sz="4" w:space="0"/>
              <w:left w:val="nil"/>
              <w:bottom w:val="single" w:color="auto"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r>
      <w:tr>
        <w:tblPrEx>
          <w:tblLayout w:type="fixed"/>
          <w:tblCellMar>
            <w:top w:w="0" w:type="dxa"/>
            <w:left w:w="108" w:type="dxa"/>
            <w:bottom w:w="0" w:type="dxa"/>
            <w:right w:w="108" w:type="dxa"/>
          </w:tblCellMar>
        </w:tblPrEx>
        <w:trPr>
          <w:trHeight w:val="454" w:hRule="atLeast"/>
          <w:jc w:val="center"/>
        </w:trPr>
        <w:tc>
          <w:tcPr>
            <w:tcW w:w="1271" w:type="dxa"/>
            <w:tcBorders>
              <w:top w:val="single" w:color="auto" w:sz="4" w:space="0"/>
              <w:left w:val="single" w:color="000000" w:sz="4" w:space="0"/>
              <w:bottom w:val="single" w:color="auto" w:sz="4" w:space="0"/>
              <w:right w:val="single" w:color="000000"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2524" w:type="dxa"/>
            <w:tcBorders>
              <w:top w:val="single" w:color="auto" w:sz="4" w:space="0"/>
              <w:left w:val="nil"/>
              <w:bottom w:val="single" w:color="auto"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67" w:type="dxa"/>
            <w:tcBorders>
              <w:top w:val="single" w:color="auto" w:sz="4" w:space="0"/>
              <w:left w:val="nil"/>
              <w:bottom w:val="single" w:color="auto"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04" w:type="dxa"/>
            <w:tcBorders>
              <w:top w:val="single" w:color="auto" w:sz="4" w:space="0"/>
              <w:left w:val="nil"/>
              <w:bottom w:val="single" w:color="auto"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66" w:type="dxa"/>
            <w:tcBorders>
              <w:top w:val="single" w:color="auto" w:sz="4" w:space="0"/>
              <w:left w:val="nil"/>
              <w:bottom w:val="single" w:color="auto"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r>
      <w:tr>
        <w:tblPrEx>
          <w:tblLayout w:type="fixed"/>
          <w:tblCellMar>
            <w:top w:w="0" w:type="dxa"/>
            <w:left w:w="108" w:type="dxa"/>
            <w:bottom w:w="0" w:type="dxa"/>
            <w:right w:w="108" w:type="dxa"/>
          </w:tblCellMar>
        </w:tblPrEx>
        <w:trPr>
          <w:trHeight w:val="454" w:hRule="atLeast"/>
          <w:jc w:val="center"/>
        </w:trPr>
        <w:tc>
          <w:tcPr>
            <w:tcW w:w="1271" w:type="dxa"/>
            <w:tcBorders>
              <w:top w:val="single" w:color="auto" w:sz="4" w:space="0"/>
              <w:left w:val="single" w:color="000000" w:sz="4" w:space="0"/>
              <w:bottom w:val="single" w:color="000000" w:sz="4" w:space="0"/>
              <w:right w:val="single" w:color="000000"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2524" w:type="dxa"/>
            <w:tcBorders>
              <w:top w:val="single" w:color="auto"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67" w:type="dxa"/>
            <w:tcBorders>
              <w:top w:val="single" w:color="auto"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04" w:type="dxa"/>
            <w:tcBorders>
              <w:top w:val="single" w:color="auto"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66" w:type="dxa"/>
            <w:tcBorders>
              <w:top w:val="single" w:color="auto"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r>
      <w:tr>
        <w:tblPrEx>
          <w:tblLayout w:type="fixed"/>
          <w:tblCellMar>
            <w:top w:w="0" w:type="dxa"/>
            <w:left w:w="108" w:type="dxa"/>
            <w:bottom w:w="0" w:type="dxa"/>
            <w:right w:w="108" w:type="dxa"/>
          </w:tblCellMar>
        </w:tblPrEx>
        <w:trPr>
          <w:trHeight w:val="454" w:hRule="atLeast"/>
          <w:jc w:val="center"/>
        </w:trPr>
        <w:tc>
          <w:tcPr>
            <w:tcW w:w="1271"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2524"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67"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04"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66"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r>
      <w:tr>
        <w:tblPrEx>
          <w:tblLayout w:type="fixed"/>
          <w:tblCellMar>
            <w:top w:w="0" w:type="dxa"/>
            <w:left w:w="108" w:type="dxa"/>
            <w:bottom w:w="0" w:type="dxa"/>
            <w:right w:w="108" w:type="dxa"/>
          </w:tblCellMar>
        </w:tblPrEx>
        <w:trPr>
          <w:trHeight w:val="454" w:hRule="atLeast"/>
          <w:jc w:val="center"/>
        </w:trPr>
        <w:tc>
          <w:tcPr>
            <w:tcW w:w="1271"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2524"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67"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04"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66"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r>
      <w:tr>
        <w:tblPrEx>
          <w:tblLayout w:type="fixed"/>
          <w:tblCellMar>
            <w:top w:w="0" w:type="dxa"/>
            <w:left w:w="108" w:type="dxa"/>
            <w:bottom w:w="0" w:type="dxa"/>
            <w:right w:w="108" w:type="dxa"/>
          </w:tblCellMar>
        </w:tblPrEx>
        <w:trPr>
          <w:trHeight w:val="454" w:hRule="atLeast"/>
          <w:jc w:val="center"/>
        </w:trPr>
        <w:tc>
          <w:tcPr>
            <w:tcW w:w="1271"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2524"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67"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04"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66"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r>
      <w:tr>
        <w:tblPrEx>
          <w:tblLayout w:type="fixed"/>
          <w:tblCellMar>
            <w:top w:w="0" w:type="dxa"/>
            <w:left w:w="108" w:type="dxa"/>
            <w:bottom w:w="0" w:type="dxa"/>
            <w:right w:w="108" w:type="dxa"/>
          </w:tblCellMar>
        </w:tblPrEx>
        <w:trPr>
          <w:trHeight w:val="454" w:hRule="atLeast"/>
          <w:jc w:val="center"/>
        </w:trPr>
        <w:tc>
          <w:tcPr>
            <w:tcW w:w="1271"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2524"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67"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04"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66"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r>
      <w:tr>
        <w:tblPrEx>
          <w:tblLayout w:type="fixed"/>
          <w:tblCellMar>
            <w:top w:w="0" w:type="dxa"/>
            <w:left w:w="108" w:type="dxa"/>
            <w:bottom w:w="0" w:type="dxa"/>
            <w:right w:w="108" w:type="dxa"/>
          </w:tblCellMar>
        </w:tblPrEx>
        <w:trPr>
          <w:trHeight w:val="454" w:hRule="atLeast"/>
          <w:jc w:val="center"/>
        </w:trPr>
        <w:tc>
          <w:tcPr>
            <w:tcW w:w="1271"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2524"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67"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04"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66"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r>
      <w:tr>
        <w:tblPrEx>
          <w:tblLayout w:type="fixed"/>
          <w:tblCellMar>
            <w:top w:w="0" w:type="dxa"/>
            <w:left w:w="108" w:type="dxa"/>
            <w:bottom w:w="0" w:type="dxa"/>
            <w:right w:w="108" w:type="dxa"/>
          </w:tblCellMar>
        </w:tblPrEx>
        <w:trPr>
          <w:trHeight w:val="454" w:hRule="atLeast"/>
          <w:jc w:val="center"/>
        </w:trPr>
        <w:tc>
          <w:tcPr>
            <w:tcW w:w="1271"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2524"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67"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04"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c>
          <w:tcPr>
            <w:tcW w:w="1766" w:type="dxa"/>
            <w:tcBorders>
              <w:top w:val="single" w:color="000000" w:sz="4" w:space="0"/>
              <w:left w:val="nil"/>
              <w:bottom w:val="single" w:color="000000" w:sz="4" w:space="0"/>
              <w:right w:val="single" w:color="auto" w:sz="4" w:space="0"/>
            </w:tcBorders>
            <w:noWrap w:val="0"/>
            <w:vAlign w:val="center"/>
          </w:tcPr>
          <w:p>
            <w:pPr>
              <w:spacing w:line="400" w:lineRule="exact"/>
              <w:jc w:val="center"/>
              <w:rPr>
                <w:rFonts w:hint="default" w:ascii="Times New Roman" w:hAnsi="Times New Roman" w:eastAsia="仿宋_GB2312" w:cs="Times New Roman"/>
                <w:sz w:val="24"/>
                <w:szCs w:val="24"/>
              </w:rPr>
            </w:pPr>
          </w:p>
        </w:tc>
      </w:tr>
    </w:tbl>
    <w:p>
      <w:pPr>
        <w:widowControl/>
        <w:jc w:val="left"/>
        <w:rPr>
          <w:rFonts w:hint="default" w:ascii="Times New Roman" w:hAnsi="Times New Roman" w:eastAsia="仿宋_GB2312" w:cs="Times New Roman"/>
          <w:sz w:val="24"/>
          <w:szCs w:val="24"/>
          <w:lang w:val="en-US" w:eastAsia="zh-CN"/>
        </w:rPr>
      </w:pPr>
    </w:p>
    <w:p>
      <w:pPr>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br w:type="page"/>
      </w:r>
    </w:p>
    <w:p>
      <w:pPr>
        <w:widowControl/>
        <w:numPr>
          <w:ilvl w:val="0"/>
          <w:numId w:val="2"/>
        </w:numPr>
        <w:ind w:left="0" w:leftChars="0" w:firstLine="0" w:firstLineChars="0"/>
        <w:jc w:val="left"/>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附件资料</w:t>
      </w:r>
    </w:p>
    <w:p>
      <w:pPr>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lang w:val="en-US" w:eastAsia="zh-CN"/>
        </w:rPr>
        <w:t>1、</w:t>
      </w:r>
      <w:r>
        <w:rPr>
          <w:rFonts w:hint="default" w:ascii="Times New Roman" w:hAnsi="Times New Roman" w:eastAsia="仿宋_GB2312" w:cs="Times New Roman"/>
          <w:sz w:val="24"/>
          <w:lang w:eastAsia="zh-CN"/>
        </w:rPr>
        <w:t>申报单位</w:t>
      </w:r>
      <w:r>
        <w:rPr>
          <w:rFonts w:hint="default" w:ascii="Times New Roman" w:hAnsi="Times New Roman" w:eastAsia="仿宋_GB2312" w:cs="Times New Roman"/>
          <w:sz w:val="24"/>
        </w:rPr>
        <w:t>营业执照。</w:t>
      </w:r>
    </w:p>
    <w:p>
      <w:pPr>
        <w:snapToGrid w:val="0"/>
        <w:spacing w:line="360" w:lineRule="auto"/>
        <w:ind w:firstLine="480" w:firstLineChars="200"/>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2、项目负责人身份证复印件（本人签名）。</w:t>
      </w:r>
    </w:p>
    <w:p>
      <w:pPr>
        <w:snapToGrid w:val="0"/>
        <w:spacing w:line="360" w:lineRule="auto"/>
        <w:ind w:firstLine="480" w:firstLineChars="200"/>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3、项目的可行性分析报告。</w:t>
      </w:r>
    </w:p>
    <w:p>
      <w:pPr>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lang w:val="en-US" w:eastAsia="zh-CN"/>
        </w:rPr>
        <w:t>4</w:t>
      </w:r>
      <w:r>
        <w:rPr>
          <w:rFonts w:hint="default" w:ascii="Times New Roman" w:hAnsi="Times New Roman" w:eastAsia="仿宋_GB2312" w:cs="Times New Roman"/>
          <w:sz w:val="24"/>
        </w:rPr>
        <w:t>、申报企业上年度</w:t>
      </w:r>
      <w:r>
        <w:rPr>
          <w:rFonts w:hint="default" w:ascii="Times New Roman" w:hAnsi="Times New Roman" w:eastAsia="仿宋_GB2312" w:cs="Times New Roman"/>
          <w:sz w:val="24"/>
          <w:lang w:eastAsia="zh-CN"/>
        </w:rPr>
        <w:t>同类型</w:t>
      </w:r>
      <w:r>
        <w:rPr>
          <w:rFonts w:hint="default" w:ascii="Times New Roman" w:hAnsi="Times New Roman" w:eastAsia="仿宋_GB2312" w:cs="Times New Roman"/>
          <w:sz w:val="24"/>
        </w:rPr>
        <w:t>科技服务案例。</w:t>
      </w:r>
    </w:p>
    <w:p>
      <w:pPr>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lang w:val="en-US" w:eastAsia="zh-CN"/>
        </w:rPr>
        <w:t>5</w:t>
      </w:r>
      <w:r>
        <w:rPr>
          <w:rFonts w:hint="default" w:ascii="Times New Roman" w:hAnsi="Times New Roman" w:eastAsia="仿宋_GB2312" w:cs="Times New Roman"/>
          <w:sz w:val="24"/>
        </w:rPr>
        <w:t>、申报企业</w:t>
      </w:r>
      <w:r>
        <w:rPr>
          <w:rFonts w:hint="default" w:ascii="Times New Roman" w:hAnsi="Times New Roman" w:eastAsia="仿宋_GB2312" w:cs="Times New Roman"/>
          <w:sz w:val="24"/>
          <w:lang w:eastAsia="zh-CN"/>
        </w:rPr>
        <w:t>2022</w:t>
      </w:r>
      <w:r>
        <w:rPr>
          <w:rFonts w:hint="default" w:ascii="Times New Roman" w:hAnsi="Times New Roman" w:eastAsia="仿宋_GB2312" w:cs="Times New Roman"/>
          <w:sz w:val="24"/>
        </w:rPr>
        <w:t>年度</w:t>
      </w:r>
      <w:r>
        <w:rPr>
          <w:rFonts w:hint="default" w:ascii="Times New Roman" w:hAnsi="Times New Roman" w:eastAsia="仿宋_GB2312" w:cs="Times New Roman"/>
          <w:sz w:val="24"/>
          <w:lang w:eastAsia="zh-CN"/>
        </w:rPr>
        <w:t>财务</w:t>
      </w:r>
      <w:r>
        <w:rPr>
          <w:rFonts w:hint="default" w:ascii="Times New Roman" w:hAnsi="Times New Roman" w:eastAsia="仿宋_GB2312" w:cs="Times New Roman"/>
          <w:sz w:val="24"/>
        </w:rPr>
        <w:t>审计报告</w:t>
      </w:r>
      <w:r>
        <w:rPr>
          <w:rFonts w:hint="default" w:ascii="Times New Roman" w:hAnsi="Times New Roman" w:eastAsia="仿宋_GB2312" w:cs="Times New Roman"/>
          <w:sz w:val="24"/>
          <w:lang w:eastAsia="zh-CN"/>
        </w:rPr>
        <w:t>（具有</w:t>
      </w:r>
      <w:r>
        <w:rPr>
          <w:rFonts w:hint="default" w:ascii="Times New Roman" w:hAnsi="Times New Roman" w:eastAsia="仿宋_GB2312" w:cs="Times New Roman"/>
          <w:sz w:val="24"/>
        </w:rPr>
        <w:t>报备中国注册会计师协会</w:t>
      </w:r>
      <w:r>
        <w:rPr>
          <w:rFonts w:hint="default" w:ascii="Times New Roman" w:hAnsi="Times New Roman" w:eastAsia="仿宋_GB2312" w:cs="Times New Roman"/>
          <w:sz w:val="24"/>
          <w:lang w:eastAsia="zh-CN"/>
        </w:rPr>
        <w:t>的</w:t>
      </w:r>
      <w:r>
        <w:rPr>
          <w:rFonts w:hint="default" w:ascii="Times New Roman" w:hAnsi="Times New Roman" w:eastAsia="仿宋_GB2312" w:cs="Times New Roman"/>
          <w:sz w:val="24"/>
        </w:rPr>
        <w:t>二维码</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w:t>
      </w:r>
      <w:r>
        <w:rPr>
          <w:rFonts w:hint="default" w:ascii="Times New Roman" w:hAnsi="Times New Roman" w:eastAsia="仿宋_GB2312" w:cs="Times New Roman"/>
          <w:sz w:val="24"/>
          <w:lang w:val="en-US" w:eastAsia="zh-CN"/>
        </w:rPr>
        <w:t>2023年成立的企业提供财务报表；</w:t>
      </w:r>
      <w:r>
        <w:rPr>
          <w:rFonts w:hint="default" w:ascii="Times New Roman" w:hAnsi="Times New Roman" w:eastAsia="仿宋_GB2312" w:cs="Times New Roman"/>
          <w:sz w:val="24"/>
        </w:rPr>
        <w:t>申报单位对审计报告、财务报表的真实性负责）。</w:t>
      </w:r>
    </w:p>
    <w:p>
      <w:pPr>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lang w:val="en-US" w:eastAsia="zh-CN"/>
        </w:rPr>
        <w:t>6</w:t>
      </w:r>
      <w:r>
        <w:rPr>
          <w:rFonts w:hint="default" w:ascii="Times New Roman" w:hAnsi="Times New Roman" w:eastAsia="仿宋_GB2312" w:cs="Times New Roman"/>
          <w:sz w:val="24"/>
        </w:rPr>
        <w:t>、申报企业申报时上月缴纳国、地税证明，加盖税务部门鲜章。</w:t>
      </w:r>
    </w:p>
    <w:p>
      <w:pPr>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lang w:val="en-US" w:eastAsia="zh-CN"/>
        </w:rPr>
        <w:t>7</w:t>
      </w:r>
      <w:r>
        <w:rPr>
          <w:rFonts w:hint="default" w:ascii="Times New Roman" w:hAnsi="Times New Roman" w:eastAsia="仿宋_GB2312" w:cs="Times New Roman"/>
          <w:sz w:val="24"/>
        </w:rPr>
        <w:t>、多家单位联合申报的项目，应在申报材料中明确各自承担的工作和职责，并附相应的合作协议或合同。</w:t>
      </w:r>
    </w:p>
    <w:p>
      <w:pPr>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lang w:val="en-US" w:eastAsia="zh-CN"/>
        </w:rPr>
        <w:t>8</w:t>
      </w:r>
      <w:r>
        <w:rPr>
          <w:rFonts w:hint="default" w:ascii="Times New Roman" w:hAnsi="Times New Roman" w:eastAsia="仿宋_GB2312" w:cs="Times New Roman"/>
          <w:sz w:val="24"/>
        </w:rPr>
        <w:t>、企业相关资质、证书或资格证明文件。</w:t>
      </w:r>
    </w:p>
    <w:p>
      <w:pPr>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lang w:val="en-US" w:eastAsia="zh-CN"/>
        </w:rPr>
        <w:t>9</w:t>
      </w:r>
      <w:r>
        <w:rPr>
          <w:rFonts w:hint="default" w:ascii="Times New Roman" w:hAnsi="Times New Roman" w:eastAsia="仿宋_GB2312" w:cs="Times New Roman"/>
          <w:sz w:val="24"/>
        </w:rPr>
        <w:t>、附“国家企业信用信息公示系统”所查询截图等企业性质相关证明。</w:t>
      </w:r>
    </w:p>
    <w:p>
      <w:pPr>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lang w:val="en-US" w:eastAsia="zh-CN"/>
        </w:rPr>
        <w:t>10</w:t>
      </w:r>
      <w:r>
        <w:rPr>
          <w:rFonts w:hint="default" w:ascii="Times New Roman" w:hAnsi="Times New Roman" w:eastAsia="仿宋_GB2312" w:cs="Times New Roman"/>
          <w:sz w:val="24"/>
        </w:rPr>
        <w:t>、</w:t>
      </w:r>
      <w:r>
        <w:rPr>
          <w:rFonts w:hint="default" w:ascii="Times New Roman" w:hAnsi="Times New Roman" w:eastAsia="仿宋_GB2312" w:cs="Times New Roman"/>
          <w:sz w:val="24"/>
          <w:lang w:eastAsia="zh-CN"/>
        </w:rPr>
        <w:t>申报科技服务业产业示范方向（科技服务业企业创新发展）项目企业，要求</w:t>
      </w:r>
      <w:r>
        <w:rPr>
          <w:rFonts w:hint="default" w:ascii="Times New Roman" w:hAnsi="Times New Roman" w:eastAsia="仿宋_GB2312" w:cs="Times New Roman"/>
          <w:sz w:val="24"/>
        </w:rPr>
        <w:t>资产及经营状态良好，具有较强的资金筹措能力，并提供相应自筹资金</w:t>
      </w:r>
      <w:r>
        <w:rPr>
          <w:rFonts w:hint="default" w:ascii="Times New Roman" w:hAnsi="Times New Roman" w:eastAsia="仿宋_GB2312" w:cs="Times New Roman"/>
          <w:sz w:val="24"/>
          <w:lang w:eastAsia="zh-CN"/>
        </w:rPr>
        <w:t>承诺函，以及自筹资金</w:t>
      </w:r>
      <w:r>
        <w:rPr>
          <w:rFonts w:hint="default" w:ascii="Times New Roman" w:hAnsi="Times New Roman" w:eastAsia="仿宋_GB2312" w:cs="Times New Roman"/>
          <w:sz w:val="24"/>
        </w:rPr>
        <w:t>能力证明材料（申报时上月末企业财务报表、上月末银行对账单、银行贷款授信证明之一，财务数据涉密的单位除外）。</w:t>
      </w:r>
    </w:p>
    <w:p>
      <w:pPr>
        <w:snapToGrid w:val="0"/>
        <w:spacing w:line="360" w:lineRule="auto"/>
        <w:ind w:firstLine="480" w:firstLineChars="200"/>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11、材料真实性声明</w:t>
      </w:r>
    </w:p>
    <w:p>
      <w:pPr>
        <w:snapToGrid w:val="0"/>
        <w:spacing w:line="360" w:lineRule="auto"/>
        <w:ind w:firstLine="480" w:firstLineChars="200"/>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12、其它必要的证明材料</w:t>
      </w:r>
    </w:p>
    <w:p>
      <w:pPr>
        <w:snapToGrid w:val="0"/>
        <w:spacing w:line="360" w:lineRule="auto"/>
        <w:ind w:firstLine="480" w:firstLineChars="200"/>
        <w:rPr>
          <w:rFonts w:hint="default" w:ascii="Times New Roman" w:hAnsi="Times New Roman" w:eastAsia="仿宋_GB2312" w:cs="Times New Roman"/>
          <w:sz w:val="24"/>
          <w:lang w:val="en-US" w:eastAsia="zh-CN"/>
        </w:rPr>
      </w:pPr>
    </w:p>
    <w:p>
      <w:pPr>
        <w:snapToGrid w:val="0"/>
        <w:spacing w:line="360" w:lineRule="auto"/>
        <w:ind w:firstLine="480" w:firstLineChars="200"/>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注：附件材料请按上述顺序与申报书进行装订。</w:t>
      </w:r>
    </w:p>
    <w:p>
      <w:pPr>
        <w:ind w:firstLine="640" w:firstLineChars="200"/>
        <w:rPr>
          <w:rFonts w:hint="default" w:ascii="Times New Roman" w:hAnsi="Times New Roman" w:eastAsia="仿宋_GB2312" w:cs="Times New Roman"/>
          <w:kern w:val="2"/>
          <w:sz w:val="32"/>
          <w:szCs w:val="32"/>
          <w:highlight w:val="none"/>
          <w:lang w:val="en-US" w:eastAsia="zh-CN" w:bidi="ar-SA"/>
        </w:rPr>
      </w:pPr>
    </w:p>
    <w:p>
      <w:pPr>
        <w:ind w:firstLine="640" w:firstLineChars="200"/>
        <w:rPr>
          <w:rFonts w:hint="default" w:ascii="Times New Roman" w:hAnsi="Times New Roman" w:eastAsia="仿宋_GB2312" w:cs="Times New Roman"/>
          <w:sz w:val="32"/>
          <w:szCs w:val="32"/>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Wingdings 2">
    <w:panose1 w:val="050201020105070707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F6B28E"/>
    <w:multiLevelType w:val="singleLevel"/>
    <w:tmpl w:val="80F6B28E"/>
    <w:lvl w:ilvl="0" w:tentative="0">
      <w:start w:val="5"/>
      <w:numFmt w:val="chineseCounting"/>
      <w:suff w:val="nothing"/>
      <w:lvlText w:val="%1、"/>
      <w:lvlJc w:val="left"/>
      <w:rPr>
        <w:rFonts w:hint="eastAsia"/>
      </w:rPr>
    </w:lvl>
  </w:abstractNum>
  <w:abstractNum w:abstractNumId="1">
    <w:nsid w:val="B3839A55"/>
    <w:multiLevelType w:val="singleLevel"/>
    <w:tmpl w:val="B3839A55"/>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I1M2YzYWQ4Nzg2YmIxNWY2NGI2MjEyZGFlMTIyNGMifQ=="/>
  </w:docVars>
  <w:rsids>
    <w:rsidRoot w:val="00BA0E1D"/>
    <w:rsid w:val="00015046"/>
    <w:rsid w:val="000455C2"/>
    <w:rsid w:val="0007070A"/>
    <w:rsid w:val="00083CAB"/>
    <w:rsid w:val="001E54B4"/>
    <w:rsid w:val="003B370E"/>
    <w:rsid w:val="003F69F5"/>
    <w:rsid w:val="00440729"/>
    <w:rsid w:val="00471C35"/>
    <w:rsid w:val="004D4AED"/>
    <w:rsid w:val="0093234A"/>
    <w:rsid w:val="00AA1F4A"/>
    <w:rsid w:val="00AB755B"/>
    <w:rsid w:val="00BA0E1D"/>
    <w:rsid w:val="01146774"/>
    <w:rsid w:val="01260793"/>
    <w:rsid w:val="012A4A7C"/>
    <w:rsid w:val="01347BB5"/>
    <w:rsid w:val="01846B7A"/>
    <w:rsid w:val="01913B2C"/>
    <w:rsid w:val="019842F3"/>
    <w:rsid w:val="01F57283"/>
    <w:rsid w:val="01F8186A"/>
    <w:rsid w:val="02287711"/>
    <w:rsid w:val="024A0357"/>
    <w:rsid w:val="02503AD7"/>
    <w:rsid w:val="025374C0"/>
    <w:rsid w:val="025C69FF"/>
    <w:rsid w:val="02785737"/>
    <w:rsid w:val="02860905"/>
    <w:rsid w:val="02F16110"/>
    <w:rsid w:val="030A079A"/>
    <w:rsid w:val="0321410F"/>
    <w:rsid w:val="03324ABF"/>
    <w:rsid w:val="033C0A74"/>
    <w:rsid w:val="03460505"/>
    <w:rsid w:val="035B3C09"/>
    <w:rsid w:val="03796F08"/>
    <w:rsid w:val="037C2433"/>
    <w:rsid w:val="03BC391D"/>
    <w:rsid w:val="03EC1097"/>
    <w:rsid w:val="03FA0D80"/>
    <w:rsid w:val="040708C4"/>
    <w:rsid w:val="0413029A"/>
    <w:rsid w:val="04247D50"/>
    <w:rsid w:val="04322F9F"/>
    <w:rsid w:val="04406377"/>
    <w:rsid w:val="044C2FBA"/>
    <w:rsid w:val="04572D63"/>
    <w:rsid w:val="048376C5"/>
    <w:rsid w:val="04A0189F"/>
    <w:rsid w:val="04B44249"/>
    <w:rsid w:val="05216EFA"/>
    <w:rsid w:val="058E5A92"/>
    <w:rsid w:val="059077E3"/>
    <w:rsid w:val="05930D15"/>
    <w:rsid w:val="05A22578"/>
    <w:rsid w:val="05B63235"/>
    <w:rsid w:val="05D95F32"/>
    <w:rsid w:val="060871DB"/>
    <w:rsid w:val="060D2AC4"/>
    <w:rsid w:val="06141275"/>
    <w:rsid w:val="067D119E"/>
    <w:rsid w:val="06942FC9"/>
    <w:rsid w:val="069E2647"/>
    <w:rsid w:val="06AB20B2"/>
    <w:rsid w:val="06D17AEF"/>
    <w:rsid w:val="06E86F74"/>
    <w:rsid w:val="06F82D65"/>
    <w:rsid w:val="071D053C"/>
    <w:rsid w:val="075A4B92"/>
    <w:rsid w:val="0775465F"/>
    <w:rsid w:val="078E6D58"/>
    <w:rsid w:val="07A354EC"/>
    <w:rsid w:val="07B85D69"/>
    <w:rsid w:val="08210395"/>
    <w:rsid w:val="08277ECF"/>
    <w:rsid w:val="08C1596F"/>
    <w:rsid w:val="08E219E5"/>
    <w:rsid w:val="09086EC5"/>
    <w:rsid w:val="090F2EEF"/>
    <w:rsid w:val="091240F9"/>
    <w:rsid w:val="09AA52E3"/>
    <w:rsid w:val="09B40354"/>
    <w:rsid w:val="09CF63D2"/>
    <w:rsid w:val="09E974AE"/>
    <w:rsid w:val="0A2D674F"/>
    <w:rsid w:val="0A3369B0"/>
    <w:rsid w:val="0AE962E7"/>
    <w:rsid w:val="0AF42F62"/>
    <w:rsid w:val="0AFE2902"/>
    <w:rsid w:val="0BA204B6"/>
    <w:rsid w:val="0BC12F37"/>
    <w:rsid w:val="0BD865E6"/>
    <w:rsid w:val="0BE80FF6"/>
    <w:rsid w:val="0BEA6AD0"/>
    <w:rsid w:val="0C1C12CE"/>
    <w:rsid w:val="0C2E1A08"/>
    <w:rsid w:val="0C362087"/>
    <w:rsid w:val="0C605005"/>
    <w:rsid w:val="0C6167BA"/>
    <w:rsid w:val="0C83648B"/>
    <w:rsid w:val="0C892C29"/>
    <w:rsid w:val="0C90786F"/>
    <w:rsid w:val="0CA76986"/>
    <w:rsid w:val="0CC040A3"/>
    <w:rsid w:val="0CDD03E1"/>
    <w:rsid w:val="0D660349"/>
    <w:rsid w:val="0D684F8F"/>
    <w:rsid w:val="0D9379E7"/>
    <w:rsid w:val="0D9F7305"/>
    <w:rsid w:val="0DE914D1"/>
    <w:rsid w:val="0E0E2CE8"/>
    <w:rsid w:val="0E367A22"/>
    <w:rsid w:val="0E975D6A"/>
    <w:rsid w:val="0E986C40"/>
    <w:rsid w:val="0EA173D3"/>
    <w:rsid w:val="0EBC1E54"/>
    <w:rsid w:val="0EF9504A"/>
    <w:rsid w:val="0EFB35FF"/>
    <w:rsid w:val="0F327E64"/>
    <w:rsid w:val="0F3436A5"/>
    <w:rsid w:val="0F3A5859"/>
    <w:rsid w:val="0F436AFF"/>
    <w:rsid w:val="0F7E7F54"/>
    <w:rsid w:val="0F9A25CB"/>
    <w:rsid w:val="0FCC16D1"/>
    <w:rsid w:val="0FFC1C3F"/>
    <w:rsid w:val="1008710A"/>
    <w:rsid w:val="102E21AC"/>
    <w:rsid w:val="105D30E6"/>
    <w:rsid w:val="1068092B"/>
    <w:rsid w:val="108B55D8"/>
    <w:rsid w:val="109404EB"/>
    <w:rsid w:val="10A366C9"/>
    <w:rsid w:val="10A715DF"/>
    <w:rsid w:val="10CF04C0"/>
    <w:rsid w:val="110125FB"/>
    <w:rsid w:val="11092731"/>
    <w:rsid w:val="1179769B"/>
    <w:rsid w:val="119B2948"/>
    <w:rsid w:val="11C44E91"/>
    <w:rsid w:val="11CB54C6"/>
    <w:rsid w:val="11D67921"/>
    <w:rsid w:val="12215029"/>
    <w:rsid w:val="12661818"/>
    <w:rsid w:val="12690337"/>
    <w:rsid w:val="12CC58D4"/>
    <w:rsid w:val="12D63F14"/>
    <w:rsid w:val="12D8335E"/>
    <w:rsid w:val="12FB3959"/>
    <w:rsid w:val="13240613"/>
    <w:rsid w:val="133F4D78"/>
    <w:rsid w:val="13406122"/>
    <w:rsid w:val="13683472"/>
    <w:rsid w:val="13725047"/>
    <w:rsid w:val="13A46106"/>
    <w:rsid w:val="13B62A3E"/>
    <w:rsid w:val="13BC14A6"/>
    <w:rsid w:val="13BF62B3"/>
    <w:rsid w:val="140B2019"/>
    <w:rsid w:val="14383B96"/>
    <w:rsid w:val="144F5E84"/>
    <w:rsid w:val="14511212"/>
    <w:rsid w:val="145E0C00"/>
    <w:rsid w:val="14894F91"/>
    <w:rsid w:val="1490233F"/>
    <w:rsid w:val="149753AC"/>
    <w:rsid w:val="14A65977"/>
    <w:rsid w:val="14C24F8B"/>
    <w:rsid w:val="14E93094"/>
    <w:rsid w:val="15070F37"/>
    <w:rsid w:val="15175CF4"/>
    <w:rsid w:val="155101D1"/>
    <w:rsid w:val="15531F36"/>
    <w:rsid w:val="156470EA"/>
    <w:rsid w:val="15A802B9"/>
    <w:rsid w:val="15AD2F36"/>
    <w:rsid w:val="15AD7FD0"/>
    <w:rsid w:val="15BF63ED"/>
    <w:rsid w:val="15CC1545"/>
    <w:rsid w:val="15D35D49"/>
    <w:rsid w:val="15DD12EF"/>
    <w:rsid w:val="15DF796C"/>
    <w:rsid w:val="15EC5442"/>
    <w:rsid w:val="16106E0E"/>
    <w:rsid w:val="16262424"/>
    <w:rsid w:val="1640401E"/>
    <w:rsid w:val="165374ED"/>
    <w:rsid w:val="16666E01"/>
    <w:rsid w:val="166A3C50"/>
    <w:rsid w:val="1676443E"/>
    <w:rsid w:val="167E31FE"/>
    <w:rsid w:val="167F5237"/>
    <w:rsid w:val="16882788"/>
    <w:rsid w:val="16A86BF8"/>
    <w:rsid w:val="16B61132"/>
    <w:rsid w:val="16C306F5"/>
    <w:rsid w:val="16E15607"/>
    <w:rsid w:val="16F73FF7"/>
    <w:rsid w:val="174F4F84"/>
    <w:rsid w:val="17534F8D"/>
    <w:rsid w:val="177312D1"/>
    <w:rsid w:val="1776687A"/>
    <w:rsid w:val="17936101"/>
    <w:rsid w:val="17D3497F"/>
    <w:rsid w:val="17E11046"/>
    <w:rsid w:val="17E247FC"/>
    <w:rsid w:val="17E411E5"/>
    <w:rsid w:val="17EB7ADC"/>
    <w:rsid w:val="182D15F9"/>
    <w:rsid w:val="183847B9"/>
    <w:rsid w:val="184B0C7F"/>
    <w:rsid w:val="18747FE6"/>
    <w:rsid w:val="1875419B"/>
    <w:rsid w:val="187B5B28"/>
    <w:rsid w:val="189C50FB"/>
    <w:rsid w:val="18A460FC"/>
    <w:rsid w:val="18F21B1D"/>
    <w:rsid w:val="191865EF"/>
    <w:rsid w:val="19277C28"/>
    <w:rsid w:val="19327864"/>
    <w:rsid w:val="19367966"/>
    <w:rsid w:val="19427037"/>
    <w:rsid w:val="19695EF3"/>
    <w:rsid w:val="19774051"/>
    <w:rsid w:val="198303AF"/>
    <w:rsid w:val="199D17F4"/>
    <w:rsid w:val="19B94DAD"/>
    <w:rsid w:val="19CA4C19"/>
    <w:rsid w:val="19CC124F"/>
    <w:rsid w:val="19E4358A"/>
    <w:rsid w:val="19F150E8"/>
    <w:rsid w:val="19F5103C"/>
    <w:rsid w:val="1A4C0861"/>
    <w:rsid w:val="1A4C3477"/>
    <w:rsid w:val="1A6F2C9E"/>
    <w:rsid w:val="1A7B1114"/>
    <w:rsid w:val="1A870266"/>
    <w:rsid w:val="1AB5709C"/>
    <w:rsid w:val="1AC16011"/>
    <w:rsid w:val="1ADB39B5"/>
    <w:rsid w:val="1B950268"/>
    <w:rsid w:val="1BCB0903"/>
    <w:rsid w:val="1BDC1306"/>
    <w:rsid w:val="1BF0266F"/>
    <w:rsid w:val="1BF0606E"/>
    <w:rsid w:val="1C040167"/>
    <w:rsid w:val="1C1258C4"/>
    <w:rsid w:val="1C246B08"/>
    <w:rsid w:val="1C4A0964"/>
    <w:rsid w:val="1C5D7E29"/>
    <w:rsid w:val="1CA570EA"/>
    <w:rsid w:val="1CB868E6"/>
    <w:rsid w:val="1CDC5D46"/>
    <w:rsid w:val="1CE63170"/>
    <w:rsid w:val="1CF530F5"/>
    <w:rsid w:val="1CFE4F10"/>
    <w:rsid w:val="1D1B79A0"/>
    <w:rsid w:val="1D391EC9"/>
    <w:rsid w:val="1D8E45C3"/>
    <w:rsid w:val="1DA40775"/>
    <w:rsid w:val="1DCC5345"/>
    <w:rsid w:val="1DD14E32"/>
    <w:rsid w:val="1DE77905"/>
    <w:rsid w:val="1E0225A8"/>
    <w:rsid w:val="1E2D37BD"/>
    <w:rsid w:val="1E342DB7"/>
    <w:rsid w:val="1EBE4FF2"/>
    <w:rsid w:val="1ECE21BE"/>
    <w:rsid w:val="1ED078F8"/>
    <w:rsid w:val="1ED96D0B"/>
    <w:rsid w:val="1EDB4A33"/>
    <w:rsid w:val="1F0A26E5"/>
    <w:rsid w:val="1F0C1099"/>
    <w:rsid w:val="1F2026F6"/>
    <w:rsid w:val="1F4632FE"/>
    <w:rsid w:val="1F4D57F5"/>
    <w:rsid w:val="1F6A06E5"/>
    <w:rsid w:val="1F6B15B0"/>
    <w:rsid w:val="1F9364FD"/>
    <w:rsid w:val="1FC708D4"/>
    <w:rsid w:val="20402478"/>
    <w:rsid w:val="204274EA"/>
    <w:rsid w:val="20676807"/>
    <w:rsid w:val="208B737C"/>
    <w:rsid w:val="209266A7"/>
    <w:rsid w:val="20C66D06"/>
    <w:rsid w:val="20DE6818"/>
    <w:rsid w:val="2106737B"/>
    <w:rsid w:val="210F6DFA"/>
    <w:rsid w:val="21442E71"/>
    <w:rsid w:val="21623568"/>
    <w:rsid w:val="216C0A53"/>
    <w:rsid w:val="21715531"/>
    <w:rsid w:val="2182569B"/>
    <w:rsid w:val="21A70F78"/>
    <w:rsid w:val="21BA4FA9"/>
    <w:rsid w:val="21BE02CA"/>
    <w:rsid w:val="21FE1750"/>
    <w:rsid w:val="220A2EEB"/>
    <w:rsid w:val="2225057D"/>
    <w:rsid w:val="222966B6"/>
    <w:rsid w:val="226E35FE"/>
    <w:rsid w:val="22A6758B"/>
    <w:rsid w:val="22B20033"/>
    <w:rsid w:val="22CA1CF6"/>
    <w:rsid w:val="230E7171"/>
    <w:rsid w:val="233B4DB5"/>
    <w:rsid w:val="235D2CD1"/>
    <w:rsid w:val="237020DC"/>
    <w:rsid w:val="23EA1CE3"/>
    <w:rsid w:val="240E0DAC"/>
    <w:rsid w:val="241F7CED"/>
    <w:rsid w:val="24697147"/>
    <w:rsid w:val="25025789"/>
    <w:rsid w:val="252018CC"/>
    <w:rsid w:val="25340649"/>
    <w:rsid w:val="253B52BE"/>
    <w:rsid w:val="25560A51"/>
    <w:rsid w:val="25623857"/>
    <w:rsid w:val="258F368D"/>
    <w:rsid w:val="25974079"/>
    <w:rsid w:val="25A2081A"/>
    <w:rsid w:val="25CB05A8"/>
    <w:rsid w:val="25CE59CA"/>
    <w:rsid w:val="25DF6F7B"/>
    <w:rsid w:val="26444023"/>
    <w:rsid w:val="26543EA5"/>
    <w:rsid w:val="265752B9"/>
    <w:rsid w:val="265D1ADA"/>
    <w:rsid w:val="26825AF0"/>
    <w:rsid w:val="26840E41"/>
    <w:rsid w:val="268D37E7"/>
    <w:rsid w:val="26B82F01"/>
    <w:rsid w:val="26D06BDA"/>
    <w:rsid w:val="26E73147"/>
    <w:rsid w:val="26F77DE6"/>
    <w:rsid w:val="27054CBF"/>
    <w:rsid w:val="27103508"/>
    <w:rsid w:val="27186966"/>
    <w:rsid w:val="274C5C4F"/>
    <w:rsid w:val="275A3EC5"/>
    <w:rsid w:val="276863C3"/>
    <w:rsid w:val="276F3D07"/>
    <w:rsid w:val="27726E70"/>
    <w:rsid w:val="27790346"/>
    <w:rsid w:val="27857ACF"/>
    <w:rsid w:val="279C2255"/>
    <w:rsid w:val="27AB7229"/>
    <w:rsid w:val="27F92FEC"/>
    <w:rsid w:val="281F7BE3"/>
    <w:rsid w:val="286012B4"/>
    <w:rsid w:val="28630321"/>
    <w:rsid w:val="286542FE"/>
    <w:rsid w:val="289A2A3B"/>
    <w:rsid w:val="290572B6"/>
    <w:rsid w:val="293D6B68"/>
    <w:rsid w:val="295D1866"/>
    <w:rsid w:val="297F1CE4"/>
    <w:rsid w:val="29912EC1"/>
    <w:rsid w:val="29A572BA"/>
    <w:rsid w:val="29F81465"/>
    <w:rsid w:val="2A783E8E"/>
    <w:rsid w:val="2AC804C7"/>
    <w:rsid w:val="2AD3574A"/>
    <w:rsid w:val="2AF85F4A"/>
    <w:rsid w:val="2B0B4FD9"/>
    <w:rsid w:val="2B1C7F31"/>
    <w:rsid w:val="2B226E33"/>
    <w:rsid w:val="2B3E5D5B"/>
    <w:rsid w:val="2B5660F2"/>
    <w:rsid w:val="2BA211CD"/>
    <w:rsid w:val="2BB65FE3"/>
    <w:rsid w:val="2BCC3E5C"/>
    <w:rsid w:val="2BD13783"/>
    <w:rsid w:val="2BD86270"/>
    <w:rsid w:val="2BE71F53"/>
    <w:rsid w:val="2C216970"/>
    <w:rsid w:val="2C665599"/>
    <w:rsid w:val="2C8A43B5"/>
    <w:rsid w:val="2C9F7FC1"/>
    <w:rsid w:val="2CA66624"/>
    <w:rsid w:val="2CBB28E3"/>
    <w:rsid w:val="2CC2083C"/>
    <w:rsid w:val="2CD106F1"/>
    <w:rsid w:val="2CDD6DDC"/>
    <w:rsid w:val="2CE35669"/>
    <w:rsid w:val="2D6909EE"/>
    <w:rsid w:val="2D726155"/>
    <w:rsid w:val="2D9C23E6"/>
    <w:rsid w:val="2D9D19E2"/>
    <w:rsid w:val="2DAC11A8"/>
    <w:rsid w:val="2DB45B9E"/>
    <w:rsid w:val="2DC55321"/>
    <w:rsid w:val="2DC621FC"/>
    <w:rsid w:val="2DFB0DE0"/>
    <w:rsid w:val="2E0628ED"/>
    <w:rsid w:val="2E0849FB"/>
    <w:rsid w:val="2E1503D9"/>
    <w:rsid w:val="2E27402D"/>
    <w:rsid w:val="2E536469"/>
    <w:rsid w:val="2EB14E61"/>
    <w:rsid w:val="2EC508CC"/>
    <w:rsid w:val="2F212A67"/>
    <w:rsid w:val="2F42111D"/>
    <w:rsid w:val="2F7079D2"/>
    <w:rsid w:val="2FB15D7E"/>
    <w:rsid w:val="2FF127BB"/>
    <w:rsid w:val="2FF77AFD"/>
    <w:rsid w:val="30120DA9"/>
    <w:rsid w:val="30145A81"/>
    <w:rsid w:val="301C672F"/>
    <w:rsid w:val="302D39C9"/>
    <w:rsid w:val="30854EA9"/>
    <w:rsid w:val="30856414"/>
    <w:rsid w:val="30906F31"/>
    <w:rsid w:val="30954DF9"/>
    <w:rsid w:val="30C77B88"/>
    <w:rsid w:val="30CC11D3"/>
    <w:rsid w:val="31205793"/>
    <w:rsid w:val="31410373"/>
    <w:rsid w:val="315C6A13"/>
    <w:rsid w:val="31687E2A"/>
    <w:rsid w:val="31794D2E"/>
    <w:rsid w:val="317C0B30"/>
    <w:rsid w:val="31937E15"/>
    <w:rsid w:val="31E9387A"/>
    <w:rsid w:val="32234209"/>
    <w:rsid w:val="322A54C4"/>
    <w:rsid w:val="32603927"/>
    <w:rsid w:val="329B6481"/>
    <w:rsid w:val="32BA137B"/>
    <w:rsid w:val="32C64888"/>
    <w:rsid w:val="32C85262"/>
    <w:rsid w:val="32D038F2"/>
    <w:rsid w:val="33051113"/>
    <w:rsid w:val="33116915"/>
    <w:rsid w:val="3345614B"/>
    <w:rsid w:val="33566F5D"/>
    <w:rsid w:val="336D57E1"/>
    <w:rsid w:val="337B6018"/>
    <w:rsid w:val="33810135"/>
    <w:rsid w:val="33951B19"/>
    <w:rsid w:val="33B16628"/>
    <w:rsid w:val="33E453D3"/>
    <w:rsid w:val="34165EB0"/>
    <w:rsid w:val="34175C9F"/>
    <w:rsid w:val="342210F8"/>
    <w:rsid w:val="344678F7"/>
    <w:rsid w:val="34602A2F"/>
    <w:rsid w:val="34EE7BD6"/>
    <w:rsid w:val="35036AB5"/>
    <w:rsid w:val="35050166"/>
    <w:rsid w:val="35121B14"/>
    <w:rsid w:val="351F3070"/>
    <w:rsid w:val="35273CE6"/>
    <w:rsid w:val="35795ACB"/>
    <w:rsid w:val="35F222D2"/>
    <w:rsid w:val="35F3364B"/>
    <w:rsid w:val="36043988"/>
    <w:rsid w:val="36164038"/>
    <w:rsid w:val="362C47EE"/>
    <w:rsid w:val="36664797"/>
    <w:rsid w:val="36765D7B"/>
    <w:rsid w:val="36865737"/>
    <w:rsid w:val="36885FB7"/>
    <w:rsid w:val="37341520"/>
    <w:rsid w:val="373B5EBF"/>
    <w:rsid w:val="373D31B2"/>
    <w:rsid w:val="375073D3"/>
    <w:rsid w:val="376727E9"/>
    <w:rsid w:val="37855F21"/>
    <w:rsid w:val="378B35E3"/>
    <w:rsid w:val="37C51EF6"/>
    <w:rsid w:val="386F79BE"/>
    <w:rsid w:val="38A24C1C"/>
    <w:rsid w:val="38B21A1B"/>
    <w:rsid w:val="38B40E2A"/>
    <w:rsid w:val="38FD6FCD"/>
    <w:rsid w:val="39047530"/>
    <w:rsid w:val="39574951"/>
    <w:rsid w:val="39596FA3"/>
    <w:rsid w:val="39687278"/>
    <w:rsid w:val="396E1EF5"/>
    <w:rsid w:val="3989411A"/>
    <w:rsid w:val="39921D42"/>
    <w:rsid w:val="39923F51"/>
    <w:rsid w:val="39E70C91"/>
    <w:rsid w:val="39F527E4"/>
    <w:rsid w:val="3ADC22BC"/>
    <w:rsid w:val="3AED21DC"/>
    <w:rsid w:val="3B181BC0"/>
    <w:rsid w:val="3B681BF7"/>
    <w:rsid w:val="3B736E0D"/>
    <w:rsid w:val="3B942856"/>
    <w:rsid w:val="3B952D5F"/>
    <w:rsid w:val="3BA07402"/>
    <w:rsid w:val="3BDD215A"/>
    <w:rsid w:val="3C377DB5"/>
    <w:rsid w:val="3C4C2727"/>
    <w:rsid w:val="3C840CF8"/>
    <w:rsid w:val="3C8F122B"/>
    <w:rsid w:val="3CB03AB3"/>
    <w:rsid w:val="3CC42EDB"/>
    <w:rsid w:val="3CDA0100"/>
    <w:rsid w:val="3D5528E9"/>
    <w:rsid w:val="3D7D0B3D"/>
    <w:rsid w:val="3D884513"/>
    <w:rsid w:val="3DA2704E"/>
    <w:rsid w:val="3DD1652D"/>
    <w:rsid w:val="3E0C4FE8"/>
    <w:rsid w:val="3E1E6E51"/>
    <w:rsid w:val="3E2A627B"/>
    <w:rsid w:val="3E3B33CC"/>
    <w:rsid w:val="3E835D06"/>
    <w:rsid w:val="3EA84459"/>
    <w:rsid w:val="3EB2769D"/>
    <w:rsid w:val="3EF66DAB"/>
    <w:rsid w:val="3F0E77D7"/>
    <w:rsid w:val="3F1107D6"/>
    <w:rsid w:val="3F2877CA"/>
    <w:rsid w:val="3F2C3479"/>
    <w:rsid w:val="3F353185"/>
    <w:rsid w:val="3F4C0448"/>
    <w:rsid w:val="3F580C82"/>
    <w:rsid w:val="3F6744E6"/>
    <w:rsid w:val="3F874430"/>
    <w:rsid w:val="3F990531"/>
    <w:rsid w:val="3FCA79C4"/>
    <w:rsid w:val="3FD21D1C"/>
    <w:rsid w:val="40012614"/>
    <w:rsid w:val="4008167F"/>
    <w:rsid w:val="400D192C"/>
    <w:rsid w:val="402B586C"/>
    <w:rsid w:val="40BB5453"/>
    <w:rsid w:val="40CF333F"/>
    <w:rsid w:val="40F33830"/>
    <w:rsid w:val="410747EB"/>
    <w:rsid w:val="41141F48"/>
    <w:rsid w:val="411C433E"/>
    <w:rsid w:val="41457BAE"/>
    <w:rsid w:val="41820246"/>
    <w:rsid w:val="41936607"/>
    <w:rsid w:val="419B5CF7"/>
    <w:rsid w:val="41A179C1"/>
    <w:rsid w:val="41BA22E9"/>
    <w:rsid w:val="420F4A18"/>
    <w:rsid w:val="42181556"/>
    <w:rsid w:val="4219300B"/>
    <w:rsid w:val="4228080B"/>
    <w:rsid w:val="423A5B88"/>
    <w:rsid w:val="424C03E8"/>
    <w:rsid w:val="429038CF"/>
    <w:rsid w:val="43255C27"/>
    <w:rsid w:val="43475E2E"/>
    <w:rsid w:val="434D6616"/>
    <w:rsid w:val="4354739A"/>
    <w:rsid w:val="436C38CC"/>
    <w:rsid w:val="4380701B"/>
    <w:rsid w:val="43AC27D5"/>
    <w:rsid w:val="43B862D5"/>
    <w:rsid w:val="43C95BA3"/>
    <w:rsid w:val="442944B9"/>
    <w:rsid w:val="44C72FDA"/>
    <w:rsid w:val="44E11574"/>
    <w:rsid w:val="44EB182F"/>
    <w:rsid w:val="45137809"/>
    <w:rsid w:val="45345858"/>
    <w:rsid w:val="45492EA2"/>
    <w:rsid w:val="45497E34"/>
    <w:rsid w:val="45885CEC"/>
    <w:rsid w:val="458D1490"/>
    <w:rsid w:val="46107537"/>
    <w:rsid w:val="46233F02"/>
    <w:rsid w:val="46370574"/>
    <w:rsid w:val="4651550D"/>
    <w:rsid w:val="4690531A"/>
    <w:rsid w:val="46DC0BC5"/>
    <w:rsid w:val="474965D8"/>
    <w:rsid w:val="474B2A17"/>
    <w:rsid w:val="47511E0E"/>
    <w:rsid w:val="475E50D5"/>
    <w:rsid w:val="478E73CF"/>
    <w:rsid w:val="479344CD"/>
    <w:rsid w:val="47987884"/>
    <w:rsid w:val="47AE710C"/>
    <w:rsid w:val="47C3244D"/>
    <w:rsid w:val="47E3444E"/>
    <w:rsid w:val="47E571D2"/>
    <w:rsid w:val="47FB0B97"/>
    <w:rsid w:val="48307AB1"/>
    <w:rsid w:val="483935CF"/>
    <w:rsid w:val="48955C85"/>
    <w:rsid w:val="48A2434F"/>
    <w:rsid w:val="48BF7628"/>
    <w:rsid w:val="48C2052D"/>
    <w:rsid w:val="48C948FB"/>
    <w:rsid w:val="48E777DD"/>
    <w:rsid w:val="490D2624"/>
    <w:rsid w:val="49103DE0"/>
    <w:rsid w:val="492076E6"/>
    <w:rsid w:val="493302AD"/>
    <w:rsid w:val="49492B52"/>
    <w:rsid w:val="49804DD7"/>
    <w:rsid w:val="498932AC"/>
    <w:rsid w:val="49B34AB2"/>
    <w:rsid w:val="49C33051"/>
    <w:rsid w:val="49F66058"/>
    <w:rsid w:val="4A0D2AA7"/>
    <w:rsid w:val="4A166BAE"/>
    <w:rsid w:val="4A2D7EFA"/>
    <w:rsid w:val="4A306BFB"/>
    <w:rsid w:val="4A3502FD"/>
    <w:rsid w:val="4A3C7086"/>
    <w:rsid w:val="4A435EE0"/>
    <w:rsid w:val="4A5757A9"/>
    <w:rsid w:val="4A64462F"/>
    <w:rsid w:val="4A706F27"/>
    <w:rsid w:val="4AA555B2"/>
    <w:rsid w:val="4AD32CC2"/>
    <w:rsid w:val="4AF476AF"/>
    <w:rsid w:val="4B37688E"/>
    <w:rsid w:val="4B804ED3"/>
    <w:rsid w:val="4B9F481B"/>
    <w:rsid w:val="4B9F73A5"/>
    <w:rsid w:val="4BD46A31"/>
    <w:rsid w:val="4BD757E6"/>
    <w:rsid w:val="4C016026"/>
    <w:rsid w:val="4C076FC8"/>
    <w:rsid w:val="4C0A536C"/>
    <w:rsid w:val="4C1A7B2E"/>
    <w:rsid w:val="4C3F1E6D"/>
    <w:rsid w:val="4C4D2CE4"/>
    <w:rsid w:val="4C7418BC"/>
    <w:rsid w:val="4C7B2496"/>
    <w:rsid w:val="4C847A2C"/>
    <w:rsid w:val="4C9A33C2"/>
    <w:rsid w:val="4D0B3E28"/>
    <w:rsid w:val="4D2056A6"/>
    <w:rsid w:val="4D213A93"/>
    <w:rsid w:val="4D2173E8"/>
    <w:rsid w:val="4D461FF3"/>
    <w:rsid w:val="4D7D242A"/>
    <w:rsid w:val="4D7E5E55"/>
    <w:rsid w:val="4DA20B25"/>
    <w:rsid w:val="4DA95A58"/>
    <w:rsid w:val="4DAA532F"/>
    <w:rsid w:val="4DBD2EB5"/>
    <w:rsid w:val="4E5444D2"/>
    <w:rsid w:val="4E663AA4"/>
    <w:rsid w:val="4E7F16B5"/>
    <w:rsid w:val="4EB17344"/>
    <w:rsid w:val="4EF02F67"/>
    <w:rsid w:val="4F2A0B97"/>
    <w:rsid w:val="4F490A8A"/>
    <w:rsid w:val="4F775CBE"/>
    <w:rsid w:val="4F7F7F0D"/>
    <w:rsid w:val="4F9C52BB"/>
    <w:rsid w:val="4F9D68F0"/>
    <w:rsid w:val="4FB50BC5"/>
    <w:rsid w:val="4FB90E30"/>
    <w:rsid w:val="4FCD06FC"/>
    <w:rsid w:val="4FE94BFB"/>
    <w:rsid w:val="501F0CC8"/>
    <w:rsid w:val="502E728B"/>
    <w:rsid w:val="50532621"/>
    <w:rsid w:val="50650BF6"/>
    <w:rsid w:val="50747373"/>
    <w:rsid w:val="5089412B"/>
    <w:rsid w:val="509757AA"/>
    <w:rsid w:val="50B80EF7"/>
    <w:rsid w:val="50D42CAA"/>
    <w:rsid w:val="50DC7378"/>
    <w:rsid w:val="50DE6F35"/>
    <w:rsid w:val="510E3233"/>
    <w:rsid w:val="51275A9D"/>
    <w:rsid w:val="512A0D5E"/>
    <w:rsid w:val="51665AF6"/>
    <w:rsid w:val="51675813"/>
    <w:rsid w:val="518F5D0C"/>
    <w:rsid w:val="51CC7D35"/>
    <w:rsid w:val="520C1B7C"/>
    <w:rsid w:val="52106B66"/>
    <w:rsid w:val="52333377"/>
    <w:rsid w:val="524E2D48"/>
    <w:rsid w:val="5252022E"/>
    <w:rsid w:val="527310BF"/>
    <w:rsid w:val="527662EC"/>
    <w:rsid w:val="52CF69F4"/>
    <w:rsid w:val="52DB6F61"/>
    <w:rsid w:val="52F93199"/>
    <w:rsid w:val="532D04BB"/>
    <w:rsid w:val="533A6767"/>
    <w:rsid w:val="534B27C9"/>
    <w:rsid w:val="539474FD"/>
    <w:rsid w:val="5453136B"/>
    <w:rsid w:val="54AC0757"/>
    <w:rsid w:val="54E5050D"/>
    <w:rsid w:val="54F7674D"/>
    <w:rsid w:val="5529206C"/>
    <w:rsid w:val="55417491"/>
    <w:rsid w:val="555A0425"/>
    <w:rsid w:val="556A7C10"/>
    <w:rsid w:val="559C0F05"/>
    <w:rsid w:val="55A81391"/>
    <w:rsid w:val="55C94EDD"/>
    <w:rsid w:val="561D0F41"/>
    <w:rsid w:val="563A69AC"/>
    <w:rsid w:val="563F7159"/>
    <w:rsid w:val="564F2F68"/>
    <w:rsid w:val="567C6546"/>
    <w:rsid w:val="567C7DF3"/>
    <w:rsid w:val="568B23F0"/>
    <w:rsid w:val="56992E14"/>
    <w:rsid w:val="56AB1F15"/>
    <w:rsid w:val="57733755"/>
    <w:rsid w:val="57A745DE"/>
    <w:rsid w:val="57C65DD1"/>
    <w:rsid w:val="5810740B"/>
    <w:rsid w:val="58177CA4"/>
    <w:rsid w:val="58490513"/>
    <w:rsid w:val="584C7602"/>
    <w:rsid w:val="584E7061"/>
    <w:rsid w:val="58513C8B"/>
    <w:rsid w:val="58782BC5"/>
    <w:rsid w:val="588F62BF"/>
    <w:rsid w:val="58E679DE"/>
    <w:rsid w:val="59117F4B"/>
    <w:rsid w:val="592A28F2"/>
    <w:rsid w:val="59647B83"/>
    <w:rsid w:val="596C5C8A"/>
    <w:rsid w:val="59975A62"/>
    <w:rsid w:val="59F43F81"/>
    <w:rsid w:val="5A422123"/>
    <w:rsid w:val="5A4D78CE"/>
    <w:rsid w:val="5A730153"/>
    <w:rsid w:val="5A934C77"/>
    <w:rsid w:val="5AC64DAB"/>
    <w:rsid w:val="5AC7264B"/>
    <w:rsid w:val="5AD351A1"/>
    <w:rsid w:val="5AD965F6"/>
    <w:rsid w:val="5ADC420B"/>
    <w:rsid w:val="5B0A074B"/>
    <w:rsid w:val="5B0B2574"/>
    <w:rsid w:val="5B115E10"/>
    <w:rsid w:val="5B2D7C84"/>
    <w:rsid w:val="5B416BD6"/>
    <w:rsid w:val="5B5F008D"/>
    <w:rsid w:val="5B754CC7"/>
    <w:rsid w:val="5B810E58"/>
    <w:rsid w:val="5B9A279D"/>
    <w:rsid w:val="5BB36166"/>
    <w:rsid w:val="5BC75610"/>
    <w:rsid w:val="5BE3594A"/>
    <w:rsid w:val="5C006187"/>
    <w:rsid w:val="5C5A2972"/>
    <w:rsid w:val="5C6524FE"/>
    <w:rsid w:val="5CAC1961"/>
    <w:rsid w:val="5CD65302"/>
    <w:rsid w:val="5D1542F6"/>
    <w:rsid w:val="5D3E2459"/>
    <w:rsid w:val="5D4F7815"/>
    <w:rsid w:val="5D557BE8"/>
    <w:rsid w:val="5D594412"/>
    <w:rsid w:val="5DA838AF"/>
    <w:rsid w:val="5DB40D3D"/>
    <w:rsid w:val="5E017D57"/>
    <w:rsid w:val="5E285FAF"/>
    <w:rsid w:val="5E5B7961"/>
    <w:rsid w:val="5E5B7E90"/>
    <w:rsid w:val="5E6A5F12"/>
    <w:rsid w:val="5E726505"/>
    <w:rsid w:val="5EC84440"/>
    <w:rsid w:val="5EDB752E"/>
    <w:rsid w:val="5EE9481B"/>
    <w:rsid w:val="5EF73520"/>
    <w:rsid w:val="5F40440E"/>
    <w:rsid w:val="5F4F00CF"/>
    <w:rsid w:val="5F5B1B64"/>
    <w:rsid w:val="5F790B24"/>
    <w:rsid w:val="5F903233"/>
    <w:rsid w:val="5F986B71"/>
    <w:rsid w:val="5F9F09AF"/>
    <w:rsid w:val="5FAA155E"/>
    <w:rsid w:val="5FB1189A"/>
    <w:rsid w:val="5FC13F6E"/>
    <w:rsid w:val="5FD4654A"/>
    <w:rsid w:val="60146D07"/>
    <w:rsid w:val="60205E09"/>
    <w:rsid w:val="6023561B"/>
    <w:rsid w:val="604C22DB"/>
    <w:rsid w:val="6056394C"/>
    <w:rsid w:val="606A5581"/>
    <w:rsid w:val="60B27FF4"/>
    <w:rsid w:val="60BA32DC"/>
    <w:rsid w:val="60C34BBC"/>
    <w:rsid w:val="60DC4BBB"/>
    <w:rsid w:val="60E179E0"/>
    <w:rsid w:val="60EB1D18"/>
    <w:rsid w:val="60F77E41"/>
    <w:rsid w:val="61241FEE"/>
    <w:rsid w:val="61416369"/>
    <w:rsid w:val="614714BF"/>
    <w:rsid w:val="61985CB2"/>
    <w:rsid w:val="61AC0CEC"/>
    <w:rsid w:val="61F8527A"/>
    <w:rsid w:val="6208105A"/>
    <w:rsid w:val="6226503E"/>
    <w:rsid w:val="625E542A"/>
    <w:rsid w:val="629F63C2"/>
    <w:rsid w:val="62C77EE5"/>
    <w:rsid w:val="62D23104"/>
    <w:rsid w:val="62E86026"/>
    <w:rsid w:val="62FB3E79"/>
    <w:rsid w:val="63214445"/>
    <w:rsid w:val="633148C8"/>
    <w:rsid w:val="63961C77"/>
    <w:rsid w:val="643C39CD"/>
    <w:rsid w:val="646310DC"/>
    <w:rsid w:val="647850BF"/>
    <w:rsid w:val="647D2E8A"/>
    <w:rsid w:val="6494712C"/>
    <w:rsid w:val="64AE7021"/>
    <w:rsid w:val="64D91AF8"/>
    <w:rsid w:val="64DA4286"/>
    <w:rsid w:val="6528467B"/>
    <w:rsid w:val="654A38C7"/>
    <w:rsid w:val="654E086D"/>
    <w:rsid w:val="6581021A"/>
    <w:rsid w:val="65CF31D5"/>
    <w:rsid w:val="6612227E"/>
    <w:rsid w:val="6621285A"/>
    <w:rsid w:val="6656465C"/>
    <w:rsid w:val="66756473"/>
    <w:rsid w:val="66876D09"/>
    <w:rsid w:val="668D79F9"/>
    <w:rsid w:val="66FA0170"/>
    <w:rsid w:val="67513A1B"/>
    <w:rsid w:val="6753461C"/>
    <w:rsid w:val="6777082A"/>
    <w:rsid w:val="67930BDF"/>
    <w:rsid w:val="67AB411B"/>
    <w:rsid w:val="67C6602F"/>
    <w:rsid w:val="67DB6101"/>
    <w:rsid w:val="68057E7D"/>
    <w:rsid w:val="68077435"/>
    <w:rsid w:val="680C5DA0"/>
    <w:rsid w:val="68134EAB"/>
    <w:rsid w:val="681576C4"/>
    <w:rsid w:val="687C4877"/>
    <w:rsid w:val="6882630C"/>
    <w:rsid w:val="688C0092"/>
    <w:rsid w:val="688D24BA"/>
    <w:rsid w:val="689330B3"/>
    <w:rsid w:val="68C8554A"/>
    <w:rsid w:val="69005EF8"/>
    <w:rsid w:val="69451150"/>
    <w:rsid w:val="69531942"/>
    <w:rsid w:val="69810537"/>
    <w:rsid w:val="699D5E92"/>
    <w:rsid w:val="69A14E97"/>
    <w:rsid w:val="69A556F4"/>
    <w:rsid w:val="69EB0DAC"/>
    <w:rsid w:val="69EE66D8"/>
    <w:rsid w:val="69F769F1"/>
    <w:rsid w:val="6A0D435D"/>
    <w:rsid w:val="6A23372F"/>
    <w:rsid w:val="6A594AE7"/>
    <w:rsid w:val="6A7143EF"/>
    <w:rsid w:val="6A845F5C"/>
    <w:rsid w:val="6A867CA0"/>
    <w:rsid w:val="6A9D7915"/>
    <w:rsid w:val="6AA8387B"/>
    <w:rsid w:val="6AC83FA8"/>
    <w:rsid w:val="6AEB1BF9"/>
    <w:rsid w:val="6B175DFF"/>
    <w:rsid w:val="6B3F6C26"/>
    <w:rsid w:val="6B4E5738"/>
    <w:rsid w:val="6B536D14"/>
    <w:rsid w:val="6B63198A"/>
    <w:rsid w:val="6B660ED5"/>
    <w:rsid w:val="6B6C3456"/>
    <w:rsid w:val="6B701C26"/>
    <w:rsid w:val="6B7A5C8A"/>
    <w:rsid w:val="6BD671B5"/>
    <w:rsid w:val="6BDC75CF"/>
    <w:rsid w:val="6BE45CD0"/>
    <w:rsid w:val="6BE85EE8"/>
    <w:rsid w:val="6C515A4F"/>
    <w:rsid w:val="6C644FF7"/>
    <w:rsid w:val="6C687E46"/>
    <w:rsid w:val="6C803F89"/>
    <w:rsid w:val="6C936052"/>
    <w:rsid w:val="6C956537"/>
    <w:rsid w:val="6CB01066"/>
    <w:rsid w:val="6CCC53E2"/>
    <w:rsid w:val="6D042241"/>
    <w:rsid w:val="6D1E4132"/>
    <w:rsid w:val="6D516DEF"/>
    <w:rsid w:val="6D574091"/>
    <w:rsid w:val="6D6A1780"/>
    <w:rsid w:val="6D7E69EA"/>
    <w:rsid w:val="6DA30C0F"/>
    <w:rsid w:val="6E204577"/>
    <w:rsid w:val="6E312546"/>
    <w:rsid w:val="6E3871FD"/>
    <w:rsid w:val="6E5130B0"/>
    <w:rsid w:val="6E5E0805"/>
    <w:rsid w:val="6E682F05"/>
    <w:rsid w:val="6E900F62"/>
    <w:rsid w:val="6E932A1C"/>
    <w:rsid w:val="6EB13492"/>
    <w:rsid w:val="6F591B3F"/>
    <w:rsid w:val="6FC90177"/>
    <w:rsid w:val="70354619"/>
    <w:rsid w:val="70357658"/>
    <w:rsid w:val="703B6F1B"/>
    <w:rsid w:val="704A3A4A"/>
    <w:rsid w:val="707104C7"/>
    <w:rsid w:val="70861602"/>
    <w:rsid w:val="709B5B81"/>
    <w:rsid w:val="709D2A66"/>
    <w:rsid w:val="70AD1886"/>
    <w:rsid w:val="710536FD"/>
    <w:rsid w:val="713805A7"/>
    <w:rsid w:val="71453C07"/>
    <w:rsid w:val="71465654"/>
    <w:rsid w:val="714C1675"/>
    <w:rsid w:val="717B60A7"/>
    <w:rsid w:val="71C10082"/>
    <w:rsid w:val="71C66B05"/>
    <w:rsid w:val="71E94FA3"/>
    <w:rsid w:val="71F422B7"/>
    <w:rsid w:val="72325174"/>
    <w:rsid w:val="72763E4C"/>
    <w:rsid w:val="727F1BB2"/>
    <w:rsid w:val="728D7E3A"/>
    <w:rsid w:val="72983393"/>
    <w:rsid w:val="729C1F5C"/>
    <w:rsid w:val="729D1163"/>
    <w:rsid w:val="72D5220B"/>
    <w:rsid w:val="7309427F"/>
    <w:rsid w:val="734D1C6A"/>
    <w:rsid w:val="734F3F64"/>
    <w:rsid w:val="7368396D"/>
    <w:rsid w:val="736B0C35"/>
    <w:rsid w:val="73803EF4"/>
    <w:rsid w:val="739B000F"/>
    <w:rsid w:val="73B812B7"/>
    <w:rsid w:val="73C92DDA"/>
    <w:rsid w:val="73D22FE0"/>
    <w:rsid w:val="73D633E5"/>
    <w:rsid w:val="73E71162"/>
    <w:rsid w:val="73FC3183"/>
    <w:rsid w:val="741D542A"/>
    <w:rsid w:val="74253DCB"/>
    <w:rsid w:val="743D53AC"/>
    <w:rsid w:val="745B4448"/>
    <w:rsid w:val="74A1534D"/>
    <w:rsid w:val="74BE0466"/>
    <w:rsid w:val="74CD31D9"/>
    <w:rsid w:val="74E012DF"/>
    <w:rsid w:val="74EA69CF"/>
    <w:rsid w:val="751C606C"/>
    <w:rsid w:val="752D0E00"/>
    <w:rsid w:val="75422553"/>
    <w:rsid w:val="75A47DFB"/>
    <w:rsid w:val="75CE1079"/>
    <w:rsid w:val="75F56D57"/>
    <w:rsid w:val="762D454E"/>
    <w:rsid w:val="763C6C91"/>
    <w:rsid w:val="7659376C"/>
    <w:rsid w:val="768B5CE6"/>
    <w:rsid w:val="768B78EA"/>
    <w:rsid w:val="7697131E"/>
    <w:rsid w:val="76982F69"/>
    <w:rsid w:val="76C37758"/>
    <w:rsid w:val="76FE521B"/>
    <w:rsid w:val="76FE697D"/>
    <w:rsid w:val="773B0885"/>
    <w:rsid w:val="777D3B42"/>
    <w:rsid w:val="778536B9"/>
    <w:rsid w:val="778D6BC9"/>
    <w:rsid w:val="77937AB8"/>
    <w:rsid w:val="77C0401C"/>
    <w:rsid w:val="77DF4D2C"/>
    <w:rsid w:val="77F32A45"/>
    <w:rsid w:val="78272C9D"/>
    <w:rsid w:val="783135C3"/>
    <w:rsid w:val="784722CF"/>
    <w:rsid w:val="78CE6D89"/>
    <w:rsid w:val="78E35ED5"/>
    <w:rsid w:val="79111204"/>
    <w:rsid w:val="7920311B"/>
    <w:rsid w:val="792C63A1"/>
    <w:rsid w:val="79480731"/>
    <w:rsid w:val="796B5451"/>
    <w:rsid w:val="798226B9"/>
    <w:rsid w:val="79A17BA5"/>
    <w:rsid w:val="79DD6398"/>
    <w:rsid w:val="79E54FDF"/>
    <w:rsid w:val="7A2D35C6"/>
    <w:rsid w:val="7A3F6447"/>
    <w:rsid w:val="7A600EC6"/>
    <w:rsid w:val="7A616AF3"/>
    <w:rsid w:val="7A6479A6"/>
    <w:rsid w:val="7AA158B1"/>
    <w:rsid w:val="7AAD0F84"/>
    <w:rsid w:val="7AEA2625"/>
    <w:rsid w:val="7B0917DA"/>
    <w:rsid w:val="7B2127FC"/>
    <w:rsid w:val="7B5F42F6"/>
    <w:rsid w:val="7B825D02"/>
    <w:rsid w:val="7B8D286F"/>
    <w:rsid w:val="7BB74BA6"/>
    <w:rsid w:val="7BC27D3A"/>
    <w:rsid w:val="7BD05F24"/>
    <w:rsid w:val="7BD44FD6"/>
    <w:rsid w:val="7BDC5A8A"/>
    <w:rsid w:val="7BFA60CD"/>
    <w:rsid w:val="7C073652"/>
    <w:rsid w:val="7C4839D9"/>
    <w:rsid w:val="7C502950"/>
    <w:rsid w:val="7C684BDD"/>
    <w:rsid w:val="7CA17E0E"/>
    <w:rsid w:val="7CA21469"/>
    <w:rsid w:val="7CAE4015"/>
    <w:rsid w:val="7CC55330"/>
    <w:rsid w:val="7D55534D"/>
    <w:rsid w:val="7D564BC6"/>
    <w:rsid w:val="7D655CE3"/>
    <w:rsid w:val="7D7712EA"/>
    <w:rsid w:val="7D901344"/>
    <w:rsid w:val="7DA3033E"/>
    <w:rsid w:val="7DBD6F47"/>
    <w:rsid w:val="7DD041D6"/>
    <w:rsid w:val="7DE5056D"/>
    <w:rsid w:val="7E2742F6"/>
    <w:rsid w:val="7E353487"/>
    <w:rsid w:val="7E35767F"/>
    <w:rsid w:val="7E5E2C29"/>
    <w:rsid w:val="7EB44F26"/>
    <w:rsid w:val="7EFC4FAB"/>
    <w:rsid w:val="7F200B6D"/>
    <w:rsid w:val="7F3D5302"/>
    <w:rsid w:val="7F482F16"/>
    <w:rsid w:val="7F4F039B"/>
    <w:rsid w:val="7F5B4452"/>
    <w:rsid w:val="7F6C69E3"/>
    <w:rsid w:val="7F7C59A2"/>
    <w:rsid w:val="7FA4651C"/>
    <w:rsid w:val="7FA578D7"/>
    <w:rsid w:val="7FC374D7"/>
    <w:rsid w:val="7FD21FF7"/>
    <w:rsid w:val="7FD26F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3"/>
    <w:next w:val="1"/>
    <w:qFormat/>
    <w:uiPriority w:val="0"/>
    <w:pPr>
      <w:ind w:left="1200"/>
      <w:outlineLvl w:val="3"/>
    </w:pPr>
    <w:rPr>
      <w:b/>
    </w:rPr>
  </w:style>
  <w:style w:type="paragraph" w:styleId="3">
    <w:name w:val="heading 5"/>
    <w:basedOn w:val="1"/>
    <w:next w:val="1"/>
    <w:qFormat/>
    <w:uiPriority w:val="0"/>
    <w:pPr>
      <w:ind w:left="1400" w:hanging="400"/>
      <w:outlineLvl w:val="4"/>
    </w:pPr>
    <w:rPr>
      <w:rFonts w:ascii="Calibri" w:hAnsi="Calibri"/>
      <w:szCs w:val="21"/>
    </w:rPr>
  </w:style>
  <w:style w:type="character" w:default="1" w:styleId="7">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8">
    <w:name w:val="Strong"/>
    <w:qFormat/>
    <w:uiPriority w:val="0"/>
    <w:rPr>
      <w:b/>
      <w:bCs/>
    </w:rPr>
  </w:style>
  <w:style w:type="character" w:customStyle="1" w:styleId="9">
    <w:name w:val="font11"/>
    <w:basedOn w:val="7"/>
    <w:qFormat/>
    <w:uiPriority w:val="0"/>
    <w:rPr>
      <w:rFonts w:hint="eastAsia" w:ascii="方正仿宋_GBK" w:hAnsi="方正仿宋_GBK" w:eastAsia="方正仿宋_GBK" w:cs="方正仿宋_GBK"/>
      <w:color w:val="FF0000"/>
      <w:sz w:val="26"/>
      <w:szCs w:val="26"/>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5444</Words>
  <Characters>5558</Characters>
  <Lines>19</Lines>
  <Paragraphs>5</Paragraphs>
  <TotalTime>0</TotalTime>
  <ScaleCrop>false</ScaleCrop>
  <LinksUpToDate>false</LinksUpToDate>
  <CharactersWithSpaces>5575</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2023-03-08T02:25:00Z</dcterms:created>
  <dc:creator>Microsoft 帐户</dc:creator>
  <cp:lastModifiedBy>zr</cp:lastModifiedBy>
  <cp:lastPrinted>2023-06-21T01:50:00Z</cp:lastPrinted>
  <dcterms:modified xsi:type="dcterms:W3CDTF">2023-06-29T03:05:21Z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A55623D5A8F946EE8BBD18980682F349_12</vt:lpwstr>
  </property>
</Properties>
</file>