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黑体" w:hAnsi="黑体" w:eastAsia="黑体" w:cs="黑体"/>
          <w:lang w:val="en-US" w:eastAsia="zh-CN"/>
        </w:rPr>
      </w:pPr>
      <w:r>
        <w:rPr>
          <w:rFonts w:hint="eastAsia" w:ascii="黑体" w:hAnsi="黑体" w:eastAsia="黑体" w:cs="黑体"/>
          <w:lang w:val="en-US" w:eastAsia="zh-CN"/>
        </w:rPr>
        <w:t>附件</w:t>
      </w:r>
    </w:p>
    <w:p>
      <w:pPr>
        <w:keepNext w:val="0"/>
        <w:keepLines w:val="0"/>
        <w:pageBreakBefore w:val="0"/>
        <w:widowControl w:val="0"/>
        <w:kinsoku/>
        <w:wordWrap/>
        <w:overflowPunct/>
        <w:topLinePunct w:val="0"/>
        <w:autoSpaceDE/>
        <w:autoSpaceDN/>
        <w:bidi w:val="0"/>
        <w:adjustRightInd/>
        <w:snapToGrid w:val="0"/>
        <w:spacing w:before="0" w:line="576" w:lineRule="exact"/>
        <w:jc w:val="center"/>
        <w:textAlignment w:val="auto"/>
        <w:rPr>
          <w:rFonts w:hint="eastAsia" w:ascii="Times New Roman" w:hAnsi="Times New Roman" w:eastAsia="方正小标宋简体" w:cs="Times New Roman"/>
          <w:b w:val="0"/>
          <w:bCs w:val="0"/>
          <w:sz w:val="44"/>
          <w:szCs w:val="44"/>
          <w:lang w:val="en-US" w:eastAsia="zh-CN"/>
        </w:rPr>
      </w:pPr>
      <w:bookmarkStart w:id="0" w:name="_GoBack"/>
      <w:r>
        <w:rPr>
          <w:rFonts w:hint="default" w:ascii="Times New Roman" w:hAnsi="Times New Roman" w:eastAsia="方正小标宋简体" w:cs="Times New Roman"/>
          <w:b w:val="0"/>
          <w:bCs w:val="0"/>
          <w:sz w:val="44"/>
          <w:szCs w:val="44"/>
        </w:rPr>
        <w:t>四川省专利转化专项</w:t>
      </w:r>
      <w:r>
        <w:rPr>
          <w:rFonts w:hint="default" w:ascii="Times New Roman" w:hAnsi="Times New Roman" w:eastAsia="方正小标宋简体" w:cs="Times New Roman"/>
          <w:b w:val="0"/>
          <w:bCs w:val="0"/>
          <w:sz w:val="44"/>
          <w:szCs w:val="44"/>
          <w:lang w:val="en-US" w:eastAsia="zh-CN"/>
        </w:rPr>
        <w:t>计划</w:t>
      </w:r>
      <w:r>
        <w:rPr>
          <w:rFonts w:hint="eastAsia" w:ascii="Times New Roman" w:hAnsi="Times New Roman" w:eastAsia="方正小标宋简体" w:cs="Times New Roman"/>
          <w:b w:val="0"/>
          <w:bCs w:val="0"/>
          <w:sz w:val="44"/>
          <w:szCs w:val="44"/>
          <w:lang w:eastAsia="zh-CN"/>
        </w:rPr>
        <w:t>项目</w:t>
      </w:r>
      <w:r>
        <w:rPr>
          <w:rFonts w:hint="default" w:ascii="Times New Roman" w:hAnsi="Times New Roman" w:eastAsia="方正小标宋简体" w:cs="Times New Roman"/>
          <w:b w:val="0"/>
          <w:bCs w:val="0"/>
          <w:sz w:val="44"/>
          <w:szCs w:val="44"/>
          <w:lang w:val="en-US" w:eastAsia="zh-CN"/>
        </w:rPr>
        <w:t>管理</w:t>
      </w:r>
      <w:r>
        <w:rPr>
          <w:rFonts w:hint="eastAsia" w:ascii="Times New Roman" w:hAnsi="Times New Roman" w:eastAsia="方正小标宋简体" w:cs="Times New Roman"/>
          <w:b w:val="0"/>
          <w:bCs w:val="0"/>
          <w:sz w:val="44"/>
          <w:szCs w:val="44"/>
          <w:lang w:val="en-US" w:eastAsia="zh-CN"/>
        </w:rPr>
        <w:t>办法</w:t>
      </w:r>
    </w:p>
    <w:bookmarkEnd w:id="0"/>
    <w:p>
      <w:pPr>
        <w:keepNext w:val="0"/>
        <w:keepLines w:val="0"/>
        <w:pageBreakBefore w:val="0"/>
        <w:widowControl w:val="0"/>
        <w:kinsoku/>
        <w:wordWrap/>
        <w:overflowPunct/>
        <w:topLinePunct w:val="0"/>
        <w:autoSpaceDE/>
        <w:autoSpaceDN/>
        <w:bidi w:val="0"/>
        <w:adjustRightInd/>
        <w:snapToGrid w:val="0"/>
        <w:spacing w:before="0" w:after="313" w:afterLines="100" w:line="576" w:lineRule="exact"/>
        <w:jc w:val="center"/>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（征求意见稿）</w:t>
      </w:r>
    </w:p>
    <w:p>
      <w:pPr>
        <w:keepNext w:val="0"/>
        <w:keepLines w:val="0"/>
        <w:pageBreakBefore w:val="0"/>
        <w:kinsoku/>
        <w:wordWrap/>
        <w:overflowPunct/>
        <w:topLinePunct w:val="0"/>
        <w:autoSpaceDE/>
        <w:autoSpaceDN/>
        <w:bidi w:val="0"/>
        <w:adjustRightInd/>
        <w:snapToGrid w:val="0"/>
        <w:spacing w:beforeAutospacing="0" w:line="560" w:lineRule="exact"/>
        <w:ind w:left="0" w:leftChars="0" w:firstLine="0" w:firstLineChars="0"/>
        <w:jc w:val="center"/>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第一章  总则</w:t>
      </w:r>
    </w:p>
    <w:p>
      <w:pPr>
        <w:keepNext w:val="0"/>
        <w:keepLines w:val="0"/>
        <w:pageBreakBefore w:val="0"/>
        <w:kinsoku/>
        <w:wordWrap/>
        <w:overflowPunct/>
        <w:topLinePunct w:val="0"/>
        <w:autoSpaceDE/>
        <w:autoSpaceDN/>
        <w:bidi w:val="0"/>
        <w:adjustRightInd/>
        <w:snapToGrid w:val="0"/>
        <w:spacing w:beforeAutospacing="0" w:line="560" w:lineRule="exact"/>
        <w:ind w:firstLine="642"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第一条</w:t>
      </w:r>
      <w:r>
        <w:rPr>
          <w:rFonts w:hint="eastAsia" w:ascii="仿宋_GB2312" w:hAnsi="仿宋_GB2312" w:eastAsia="仿宋_GB2312" w:cs="仿宋_GB2312"/>
          <w:color w:val="auto"/>
          <w:sz w:val="32"/>
          <w:szCs w:val="32"/>
        </w:rPr>
        <w:t xml:space="preserve"> 为规范四川省专利转化专项</w:t>
      </w:r>
      <w:r>
        <w:rPr>
          <w:rFonts w:hint="eastAsia" w:ascii="仿宋_GB2312" w:hAnsi="仿宋_GB2312" w:eastAsia="仿宋_GB2312" w:cs="仿宋_GB2312"/>
          <w:color w:val="auto"/>
          <w:sz w:val="32"/>
          <w:szCs w:val="32"/>
          <w:lang w:val="en-US" w:eastAsia="zh-CN"/>
        </w:rPr>
        <w:t>计划</w:t>
      </w:r>
      <w:r>
        <w:rPr>
          <w:rFonts w:hint="eastAsia" w:ascii="仿宋_GB2312" w:hAnsi="仿宋_GB2312" w:eastAsia="仿宋_GB2312" w:cs="仿宋_GB2312"/>
          <w:color w:val="auto"/>
          <w:sz w:val="32"/>
          <w:szCs w:val="32"/>
          <w:lang w:eastAsia="zh-CN"/>
        </w:rPr>
        <w:t>项目</w:t>
      </w:r>
      <w:r>
        <w:rPr>
          <w:rFonts w:hint="eastAsia" w:ascii="仿宋_GB2312" w:hAnsi="仿宋_GB2312" w:eastAsia="仿宋_GB2312" w:cs="仿宋_GB2312"/>
          <w:color w:val="auto"/>
          <w:sz w:val="32"/>
          <w:szCs w:val="32"/>
        </w:rPr>
        <w:t>管理,</w:t>
      </w:r>
      <w:r>
        <w:rPr>
          <w:rFonts w:hint="eastAsia" w:ascii="仿宋_GB2312" w:hAnsi="仿宋_GB2312" w:eastAsia="仿宋_GB2312" w:cs="仿宋_GB2312"/>
          <w:color w:val="auto"/>
          <w:sz w:val="32"/>
          <w:szCs w:val="32"/>
          <w:lang w:val="en-US" w:eastAsia="zh-CN"/>
        </w:rPr>
        <w:t>推进四川省专利转化专项计划顺利实施，</w:t>
      </w:r>
      <w:r>
        <w:rPr>
          <w:rFonts w:hint="eastAsia" w:ascii="仿宋_GB2312" w:hAnsi="仿宋_GB2312" w:eastAsia="仿宋_GB2312" w:cs="仿宋_GB2312"/>
          <w:color w:val="auto"/>
          <w:sz w:val="32"/>
          <w:szCs w:val="32"/>
        </w:rPr>
        <w:t>根据《财政部办公厅 国家知识产权局办公室关于实施专利转化专项计划 助力中小企业创新发展的通知》(财办建(2021)23 号)</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《四川省知识产权服务促进中心 四川</w:t>
      </w:r>
      <w:r>
        <w:rPr>
          <w:rFonts w:hint="eastAsia" w:ascii="仿宋_GB2312" w:hAnsi="仿宋_GB2312" w:eastAsia="仿宋_GB2312" w:cs="仿宋_GB2312"/>
          <w:color w:val="auto"/>
          <w:sz w:val="32"/>
          <w:szCs w:val="32"/>
          <w:lang w:eastAsia="zh-CN"/>
        </w:rPr>
        <w:t>省财政厅</w:t>
      </w:r>
      <w:r>
        <w:rPr>
          <w:rFonts w:hint="eastAsia" w:ascii="仿宋_GB2312" w:hAnsi="仿宋_GB2312" w:eastAsia="仿宋_GB2312" w:cs="仿宋_GB2312"/>
          <w:color w:val="auto"/>
          <w:sz w:val="32"/>
          <w:szCs w:val="32"/>
        </w:rPr>
        <w:t>关于印发</w:t>
      </w:r>
      <w:r>
        <w:rPr>
          <w:rFonts w:hint="eastAsia" w:ascii="仿宋_GB2312" w:hAnsi="仿宋_GB2312" w:eastAsia="仿宋_GB2312" w:cs="仿宋_GB2312"/>
          <w:color w:val="auto"/>
          <w:sz w:val="32"/>
          <w:szCs w:val="32"/>
          <w:lang w:val="en-US" w:eastAsia="zh-CN"/>
        </w:rPr>
        <w:t>&lt;</w:t>
      </w:r>
      <w:r>
        <w:rPr>
          <w:rFonts w:hint="eastAsia" w:ascii="仿宋_GB2312" w:hAnsi="仿宋_GB2312" w:eastAsia="仿宋_GB2312" w:cs="仿宋_GB2312"/>
          <w:color w:val="auto"/>
          <w:sz w:val="32"/>
          <w:szCs w:val="32"/>
        </w:rPr>
        <w:t>四川省实施专利转化专项计划 助力中小企业创新发展行动方案（2021—2023年）</w:t>
      </w:r>
      <w:r>
        <w:rPr>
          <w:rFonts w:hint="eastAsia" w:ascii="仿宋_GB2312" w:hAnsi="仿宋_GB2312" w:eastAsia="仿宋_GB2312" w:cs="仿宋_GB2312"/>
          <w:color w:val="auto"/>
          <w:sz w:val="32"/>
          <w:szCs w:val="32"/>
          <w:lang w:val="en-US" w:eastAsia="zh-CN"/>
        </w:rPr>
        <w:t>&gt;的通知</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（川知促发〔2021〕17号）</w:t>
      </w:r>
      <w:r>
        <w:rPr>
          <w:rFonts w:hint="eastAsia" w:ascii="仿宋_GB2312" w:hAnsi="仿宋_GB2312" w:eastAsia="仿宋_GB2312" w:cs="仿宋_GB2312"/>
          <w:color w:val="auto"/>
          <w:sz w:val="32"/>
          <w:szCs w:val="32"/>
          <w:lang w:val="en-US" w:eastAsia="zh-CN"/>
        </w:rPr>
        <w:t>有关</w:t>
      </w:r>
      <w:r>
        <w:rPr>
          <w:rFonts w:hint="eastAsia" w:ascii="仿宋_GB2312" w:hAnsi="仿宋_GB2312" w:eastAsia="仿宋_GB2312" w:cs="仿宋_GB2312"/>
          <w:color w:val="auto"/>
          <w:sz w:val="32"/>
          <w:szCs w:val="32"/>
        </w:rPr>
        <w:t>规定,制定本</w:t>
      </w:r>
      <w:r>
        <w:rPr>
          <w:rFonts w:hint="eastAsia" w:ascii="仿宋_GB2312" w:hAnsi="仿宋_GB2312" w:eastAsia="仿宋_GB2312" w:cs="仿宋_GB2312"/>
          <w:color w:val="auto"/>
          <w:sz w:val="32"/>
          <w:szCs w:val="32"/>
          <w:lang w:eastAsia="zh-CN"/>
        </w:rPr>
        <w:t>办法</w:t>
      </w:r>
      <w:r>
        <w:rPr>
          <w:rFonts w:hint="eastAsia" w:ascii="仿宋_GB2312" w:hAnsi="仿宋_GB2312" w:eastAsia="仿宋_GB2312" w:cs="仿宋_GB2312"/>
          <w:color w:val="auto"/>
          <w:sz w:val="32"/>
          <w:szCs w:val="32"/>
        </w:rPr>
        <w:t>。</w:t>
      </w:r>
    </w:p>
    <w:p>
      <w:pPr>
        <w:keepNext w:val="0"/>
        <w:keepLines w:val="0"/>
        <w:pageBreakBefore w:val="0"/>
        <w:kinsoku/>
        <w:wordWrap/>
        <w:overflowPunct/>
        <w:topLinePunct w:val="0"/>
        <w:autoSpaceDE/>
        <w:autoSpaceDN/>
        <w:bidi w:val="0"/>
        <w:adjustRightInd/>
        <w:snapToGrid w:val="0"/>
        <w:spacing w:beforeAutospacing="0" w:line="560" w:lineRule="exact"/>
        <w:ind w:firstLine="642"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第二条</w:t>
      </w:r>
      <w:r>
        <w:rPr>
          <w:rFonts w:hint="eastAsia" w:ascii="仿宋_GB2312" w:hAnsi="仿宋_GB2312" w:eastAsia="仿宋_GB2312" w:cs="仿宋_GB2312"/>
          <w:color w:val="auto"/>
          <w:sz w:val="32"/>
          <w:szCs w:val="32"/>
        </w:rPr>
        <w:t xml:space="preserve"> 本</w:t>
      </w:r>
      <w:r>
        <w:rPr>
          <w:rFonts w:hint="eastAsia" w:ascii="仿宋_GB2312" w:hAnsi="仿宋_GB2312" w:eastAsia="仿宋_GB2312" w:cs="仿宋_GB2312"/>
          <w:color w:val="auto"/>
          <w:sz w:val="32"/>
          <w:szCs w:val="32"/>
          <w:lang w:eastAsia="zh-CN"/>
        </w:rPr>
        <w:t>办法所称</w:t>
      </w:r>
      <w:r>
        <w:rPr>
          <w:rFonts w:hint="eastAsia" w:ascii="仿宋_GB2312" w:hAnsi="仿宋_GB2312" w:eastAsia="仿宋_GB2312" w:cs="仿宋_GB2312"/>
          <w:color w:val="auto"/>
          <w:sz w:val="32"/>
          <w:szCs w:val="32"/>
        </w:rPr>
        <w:t>专利转化专项</w:t>
      </w:r>
      <w:r>
        <w:rPr>
          <w:rFonts w:hint="eastAsia" w:ascii="仿宋_GB2312" w:hAnsi="仿宋_GB2312" w:eastAsia="仿宋_GB2312" w:cs="仿宋_GB2312"/>
          <w:color w:val="auto"/>
          <w:sz w:val="32"/>
          <w:szCs w:val="32"/>
          <w:lang w:val="en-US" w:eastAsia="zh-CN"/>
        </w:rPr>
        <w:t>计划</w:t>
      </w:r>
      <w:r>
        <w:rPr>
          <w:rFonts w:hint="eastAsia" w:ascii="仿宋_GB2312" w:hAnsi="仿宋_GB2312" w:eastAsia="仿宋_GB2312" w:cs="仿宋_GB2312"/>
          <w:color w:val="auto"/>
          <w:sz w:val="32"/>
          <w:szCs w:val="32"/>
          <w:lang w:eastAsia="zh-CN"/>
        </w:rPr>
        <w:t>项目</w:t>
      </w:r>
      <w:r>
        <w:rPr>
          <w:rFonts w:hint="eastAsia" w:ascii="仿宋_GB2312" w:hAnsi="仿宋_GB2312" w:eastAsia="仿宋_GB2312" w:cs="仿宋_GB2312"/>
          <w:color w:val="auto"/>
          <w:sz w:val="32"/>
          <w:szCs w:val="32"/>
          <w:lang w:val="en-US" w:eastAsia="zh-CN"/>
        </w:rPr>
        <w:t>是</w:t>
      </w:r>
      <w:r>
        <w:rPr>
          <w:rFonts w:hint="eastAsia" w:ascii="仿宋_GB2312" w:hAnsi="仿宋_GB2312" w:eastAsia="仿宋_GB2312" w:cs="仿宋_GB2312"/>
          <w:color w:val="auto"/>
          <w:sz w:val="32"/>
          <w:szCs w:val="32"/>
        </w:rPr>
        <w:t>指</w:t>
      </w:r>
      <w:r>
        <w:rPr>
          <w:rFonts w:hint="eastAsia" w:ascii="仿宋_GB2312" w:hAnsi="仿宋_GB2312" w:eastAsia="仿宋_GB2312" w:cs="仿宋_GB2312"/>
          <w:color w:val="auto"/>
          <w:sz w:val="32"/>
          <w:szCs w:val="32"/>
          <w:lang w:val="en-US" w:eastAsia="zh-CN"/>
        </w:rPr>
        <w:t>符合《</w:t>
      </w:r>
      <w:r>
        <w:rPr>
          <w:rFonts w:hint="eastAsia" w:ascii="仿宋_GB2312" w:hAnsi="仿宋_GB2312" w:eastAsia="仿宋_GB2312" w:cs="仿宋_GB2312"/>
          <w:color w:val="auto"/>
          <w:sz w:val="32"/>
          <w:szCs w:val="32"/>
        </w:rPr>
        <w:t>四川省实施专利转化专项计划 助力中小企业创新发展行动方案（2021—2023年）</w:t>
      </w:r>
      <w:r>
        <w:rPr>
          <w:rFonts w:hint="eastAsia" w:ascii="仿宋_GB2312" w:hAnsi="仿宋_GB2312" w:eastAsia="仿宋_GB2312" w:cs="仿宋_GB2312"/>
          <w:color w:val="auto"/>
          <w:sz w:val="32"/>
          <w:szCs w:val="32"/>
          <w:lang w:val="en-US" w:eastAsia="zh-CN"/>
        </w:rPr>
        <w:t>》工作任务要求的有关项目</w:t>
      </w:r>
      <w:r>
        <w:rPr>
          <w:rFonts w:hint="eastAsia" w:ascii="仿宋_GB2312" w:hAnsi="仿宋_GB2312" w:eastAsia="仿宋_GB2312" w:cs="仿宋_GB2312"/>
          <w:color w:val="auto"/>
          <w:sz w:val="32"/>
          <w:szCs w:val="32"/>
          <w:lang w:eastAsia="zh-CN"/>
        </w:rPr>
        <w:t>（以下</w:t>
      </w:r>
      <w:r>
        <w:rPr>
          <w:rFonts w:hint="eastAsia" w:ascii="仿宋_GB2312" w:hAnsi="仿宋_GB2312" w:eastAsia="仿宋_GB2312" w:cs="仿宋_GB2312"/>
          <w:color w:val="auto"/>
          <w:sz w:val="32"/>
          <w:szCs w:val="32"/>
          <w:lang w:val="en-US" w:eastAsia="zh-CN"/>
        </w:rPr>
        <w:t>简称</w:t>
      </w:r>
      <w:r>
        <w:rPr>
          <w:rFonts w:hint="eastAsia" w:ascii="仿宋_GB2312" w:hAnsi="仿宋_GB2312" w:eastAsia="仿宋_GB2312" w:cs="仿宋_GB2312"/>
          <w:color w:val="auto"/>
          <w:sz w:val="32"/>
          <w:szCs w:val="32"/>
          <w:lang w:eastAsia="zh-CN"/>
        </w:rPr>
        <w:t>“专项项目”）</w:t>
      </w:r>
      <w:r>
        <w:rPr>
          <w:rFonts w:hint="eastAsia" w:ascii="仿宋_GB2312" w:hAnsi="仿宋_GB2312" w:eastAsia="仿宋_GB2312" w:cs="仿宋_GB2312"/>
          <w:color w:val="auto"/>
          <w:sz w:val="32"/>
          <w:szCs w:val="32"/>
        </w:rPr>
        <w:t>。</w:t>
      </w:r>
    </w:p>
    <w:p>
      <w:pPr>
        <w:keepNext w:val="0"/>
        <w:keepLines w:val="0"/>
        <w:pageBreakBefore w:val="0"/>
        <w:kinsoku/>
        <w:wordWrap/>
        <w:overflowPunct/>
        <w:topLinePunct w:val="0"/>
        <w:autoSpaceDE/>
        <w:autoSpaceDN/>
        <w:bidi w:val="0"/>
        <w:adjustRightInd/>
        <w:snapToGrid w:val="0"/>
        <w:spacing w:beforeAutospacing="0" w:line="560" w:lineRule="exact"/>
        <w:ind w:firstLine="642"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第三条</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eastAsia="zh-CN"/>
        </w:rPr>
        <w:t>专项项目管理</w:t>
      </w:r>
      <w:r>
        <w:rPr>
          <w:rFonts w:hint="eastAsia" w:ascii="仿宋_GB2312" w:hAnsi="仿宋_GB2312" w:eastAsia="仿宋_GB2312" w:cs="仿宋_GB2312"/>
          <w:color w:val="auto"/>
          <w:sz w:val="32"/>
          <w:szCs w:val="32"/>
          <w:lang w:val="en-US" w:eastAsia="zh-CN"/>
        </w:rPr>
        <w:t>坚持</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依法依规、规范</w:t>
      </w:r>
      <w:r>
        <w:rPr>
          <w:rFonts w:hint="eastAsia" w:ascii="仿宋_GB2312" w:hAnsi="仿宋_GB2312" w:eastAsia="仿宋_GB2312" w:cs="仿宋_GB2312"/>
          <w:color w:val="auto"/>
          <w:sz w:val="32"/>
          <w:szCs w:val="32"/>
          <w:lang w:eastAsia="zh-CN"/>
        </w:rPr>
        <w:t>高效</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目标导向、</w:t>
      </w:r>
      <w:r>
        <w:rPr>
          <w:rFonts w:hint="eastAsia" w:ascii="仿宋_GB2312" w:hAnsi="仿宋_GB2312" w:eastAsia="仿宋_GB2312" w:cs="仿宋_GB2312"/>
          <w:color w:val="auto"/>
          <w:sz w:val="32"/>
          <w:szCs w:val="32"/>
        </w:rPr>
        <w:t>注重绩效</w:t>
      </w:r>
      <w:r>
        <w:rPr>
          <w:rFonts w:hint="eastAsia" w:ascii="仿宋_GB2312" w:hAnsi="仿宋_GB2312" w:eastAsia="仿宋_GB2312" w:cs="仿宋_GB2312"/>
          <w:color w:val="auto"/>
          <w:sz w:val="32"/>
          <w:szCs w:val="32"/>
          <w:lang w:eastAsia="zh-CN"/>
        </w:rPr>
        <w:t>”的原则，聚焦</w:t>
      </w:r>
      <w:r>
        <w:rPr>
          <w:rFonts w:hint="eastAsia" w:ascii="仿宋_GB2312" w:hAnsi="仿宋_GB2312" w:eastAsia="仿宋_GB2312" w:cs="仿宋_GB2312"/>
          <w:color w:val="auto"/>
          <w:sz w:val="32"/>
          <w:szCs w:val="32"/>
        </w:rPr>
        <w:t>提升知识产权转化率和实施效益</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促进</w:t>
      </w:r>
      <w:r>
        <w:rPr>
          <w:rFonts w:hint="eastAsia" w:ascii="仿宋_GB2312" w:hAnsi="仿宋_GB2312" w:eastAsia="仿宋_GB2312" w:cs="仿宋_GB2312"/>
          <w:color w:val="auto"/>
          <w:sz w:val="32"/>
          <w:szCs w:val="32"/>
        </w:rPr>
        <w:t>中小企业创新发展。</w:t>
      </w:r>
    </w:p>
    <w:p>
      <w:pPr>
        <w:keepNext w:val="0"/>
        <w:keepLines w:val="0"/>
        <w:pageBreakBefore w:val="0"/>
        <w:kinsoku/>
        <w:wordWrap/>
        <w:overflowPunct/>
        <w:topLinePunct w:val="0"/>
        <w:autoSpaceDE/>
        <w:autoSpaceDN/>
        <w:bidi w:val="0"/>
        <w:adjustRightInd/>
        <w:snapToGrid w:val="0"/>
        <w:spacing w:beforeAutospacing="0" w:line="560" w:lineRule="exact"/>
        <w:ind w:firstLine="642"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eastAsia="zh-CN"/>
        </w:rPr>
        <w:t>四</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xml:space="preserve"> 本</w:t>
      </w:r>
      <w:r>
        <w:rPr>
          <w:rFonts w:hint="eastAsia" w:ascii="仿宋_GB2312" w:hAnsi="仿宋_GB2312" w:eastAsia="仿宋_GB2312" w:cs="仿宋_GB2312"/>
          <w:color w:val="auto"/>
          <w:sz w:val="32"/>
          <w:szCs w:val="32"/>
          <w:lang w:eastAsia="zh-CN"/>
        </w:rPr>
        <w:t>办法</w:t>
      </w:r>
      <w:r>
        <w:rPr>
          <w:rFonts w:hint="eastAsia" w:ascii="仿宋_GB2312" w:hAnsi="仿宋_GB2312" w:eastAsia="仿宋_GB2312" w:cs="仿宋_GB2312"/>
          <w:color w:val="auto"/>
          <w:sz w:val="32"/>
          <w:szCs w:val="32"/>
          <w:lang w:val="en-US" w:eastAsia="zh-CN"/>
        </w:rPr>
        <w:t>所指</w:t>
      </w:r>
      <w:r>
        <w:rPr>
          <w:rFonts w:hint="eastAsia" w:ascii="仿宋_GB2312" w:hAnsi="仿宋_GB2312" w:eastAsia="仿宋_GB2312" w:cs="仿宋_GB2312"/>
          <w:color w:val="auto"/>
          <w:sz w:val="32"/>
          <w:szCs w:val="32"/>
          <w:lang w:eastAsia="zh-CN"/>
        </w:rPr>
        <w:t>专项项目</w:t>
      </w:r>
      <w:r>
        <w:rPr>
          <w:rFonts w:hint="eastAsia" w:ascii="仿宋_GB2312" w:hAnsi="仿宋_GB2312" w:eastAsia="仿宋_GB2312" w:cs="仿宋_GB2312"/>
          <w:color w:val="auto"/>
          <w:sz w:val="32"/>
          <w:szCs w:val="32"/>
          <w:lang w:val="en-US" w:eastAsia="zh-CN"/>
        </w:rPr>
        <w:t>承担</w:t>
      </w:r>
      <w:r>
        <w:rPr>
          <w:rFonts w:hint="eastAsia" w:ascii="仿宋_GB2312" w:hAnsi="仿宋_GB2312" w:eastAsia="仿宋_GB2312" w:cs="仿宋_GB2312"/>
          <w:color w:val="auto"/>
          <w:sz w:val="32"/>
          <w:szCs w:val="32"/>
          <w:lang w:eastAsia="zh-CN"/>
        </w:rPr>
        <w:t>单位主要</w:t>
      </w:r>
      <w:r>
        <w:rPr>
          <w:rFonts w:hint="eastAsia" w:ascii="仿宋_GB2312" w:hAnsi="仿宋_GB2312" w:eastAsia="仿宋_GB2312" w:cs="仿宋_GB2312"/>
          <w:color w:val="auto"/>
          <w:sz w:val="32"/>
          <w:szCs w:val="32"/>
        </w:rPr>
        <w:t>为注册在四川省、经营状态正常、信用良好</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有规范财务管理制度、</w:t>
      </w:r>
      <w:r>
        <w:rPr>
          <w:rFonts w:hint="eastAsia" w:ascii="仿宋_GB2312" w:hAnsi="仿宋_GB2312" w:eastAsia="仿宋_GB2312" w:cs="仿宋_GB2312"/>
          <w:color w:val="auto"/>
          <w:sz w:val="32"/>
          <w:szCs w:val="32"/>
        </w:rPr>
        <w:t>具有</w:t>
      </w:r>
      <w:r>
        <w:rPr>
          <w:rFonts w:hint="eastAsia" w:ascii="仿宋_GB2312" w:hAnsi="仿宋_GB2312" w:eastAsia="仿宋_GB2312" w:cs="仿宋_GB2312"/>
          <w:color w:val="auto"/>
          <w:sz w:val="32"/>
          <w:szCs w:val="32"/>
          <w:lang w:eastAsia="zh-CN"/>
        </w:rPr>
        <w:t>项目</w:t>
      </w:r>
      <w:r>
        <w:rPr>
          <w:rFonts w:hint="eastAsia" w:ascii="仿宋_GB2312" w:hAnsi="仿宋_GB2312" w:eastAsia="仿宋_GB2312" w:cs="仿宋_GB2312"/>
          <w:color w:val="auto"/>
          <w:sz w:val="32"/>
          <w:szCs w:val="32"/>
        </w:rPr>
        <w:t>承担能力的</w:t>
      </w:r>
      <w:r>
        <w:rPr>
          <w:rFonts w:hint="eastAsia" w:ascii="仿宋_GB2312" w:hAnsi="仿宋_GB2312" w:eastAsia="仿宋_GB2312" w:cs="仿宋_GB2312"/>
          <w:color w:val="auto"/>
          <w:sz w:val="32"/>
          <w:szCs w:val="32"/>
          <w:lang w:val="en-US" w:eastAsia="zh-CN"/>
        </w:rPr>
        <w:t>机关团体、</w:t>
      </w:r>
      <w:r>
        <w:rPr>
          <w:rFonts w:hint="eastAsia" w:ascii="仿宋_GB2312" w:hAnsi="仿宋_GB2312" w:eastAsia="仿宋_GB2312" w:cs="仿宋_GB2312"/>
          <w:color w:val="auto"/>
          <w:sz w:val="32"/>
          <w:szCs w:val="32"/>
        </w:rPr>
        <w:t>企事业单位、社会组织等。</w:t>
      </w:r>
    </w:p>
    <w:p>
      <w:pPr>
        <w:keepNext w:val="0"/>
        <w:keepLines w:val="0"/>
        <w:pageBreakBefore w:val="0"/>
        <w:widowControl w:val="0"/>
        <w:kinsoku/>
        <w:wordWrap/>
        <w:overflowPunct/>
        <w:topLinePunct w:val="0"/>
        <w:autoSpaceDE/>
        <w:autoSpaceDN/>
        <w:bidi w:val="0"/>
        <w:adjustRightInd/>
        <w:snapToGrid w:val="0"/>
        <w:spacing w:before="313" w:beforeLines="100" w:beforeAutospacing="0" w:line="560" w:lineRule="exact"/>
        <w:ind w:left="0" w:leftChars="0" w:firstLine="0" w:firstLineChars="0"/>
        <w:jc w:val="center"/>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rPr>
        <w:t xml:space="preserve">第二章  </w:t>
      </w:r>
      <w:r>
        <w:rPr>
          <w:rFonts w:hint="eastAsia" w:ascii="黑体" w:hAnsi="黑体" w:eastAsia="黑体" w:cs="黑体"/>
          <w:b w:val="0"/>
          <w:bCs w:val="0"/>
          <w:color w:val="auto"/>
          <w:sz w:val="32"/>
          <w:szCs w:val="32"/>
          <w:lang w:eastAsia="zh-CN"/>
        </w:rPr>
        <w:t>专项项目</w:t>
      </w:r>
      <w:r>
        <w:rPr>
          <w:rFonts w:hint="eastAsia" w:ascii="黑体" w:hAnsi="黑体" w:eastAsia="黑体" w:cs="黑体"/>
          <w:b w:val="0"/>
          <w:bCs w:val="0"/>
          <w:color w:val="auto"/>
          <w:sz w:val="32"/>
          <w:szCs w:val="32"/>
          <w:lang w:val="en-US" w:eastAsia="zh-CN"/>
        </w:rPr>
        <w:t>分类</w:t>
      </w:r>
    </w:p>
    <w:p>
      <w:pPr>
        <w:keepNext w:val="0"/>
        <w:keepLines w:val="0"/>
        <w:pageBreakBefore w:val="0"/>
        <w:numPr>
          <w:ilvl w:val="0"/>
          <w:numId w:val="0"/>
        </w:numPr>
        <w:kinsoku/>
        <w:wordWrap/>
        <w:overflowPunct/>
        <w:topLinePunct w:val="0"/>
        <w:autoSpaceDE/>
        <w:autoSpaceDN/>
        <w:bidi w:val="0"/>
        <w:adjustRightInd/>
        <w:snapToGrid w:val="0"/>
        <w:spacing w:beforeAutospacing="0" w:line="560" w:lineRule="exact"/>
        <w:ind w:firstLine="642"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val="en-US" w:eastAsia="zh-CN"/>
        </w:rPr>
        <w:t>五</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pacing w:val="-9"/>
          <w:sz w:val="32"/>
          <w:szCs w:val="32"/>
        </w:rPr>
        <w:t xml:space="preserve"> </w:t>
      </w:r>
      <w:r>
        <w:rPr>
          <w:rFonts w:hint="eastAsia" w:ascii="仿宋_GB2312" w:hAnsi="仿宋_GB2312" w:eastAsia="仿宋_GB2312" w:cs="仿宋_GB2312"/>
          <w:color w:val="auto"/>
          <w:spacing w:val="2"/>
          <w:sz w:val="32"/>
          <w:szCs w:val="32"/>
          <w:lang w:eastAsia="zh-CN"/>
        </w:rPr>
        <w:t>专项项目</w:t>
      </w:r>
      <w:r>
        <w:rPr>
          <w:rFonts w:hint="eastAsia" w:ascii="仿宋_GB2312" w:hAnsi="仿宋_GB2312" w:eastAsia="仿宋_GB2312" w:cs="仿宋_GB2312"/>
          <w:color w:val="auto"/>
          <w:spacing w:val="2"/>
          <w:sz w:val="32"/>
          <w:szCs w:val="32"/>
          <w:lang w:val="en-US" w:eastAsia="zh-CN"/>
        </w:rPr>
        <w:t>类别主要包括</w:t>
      </w:r>
      <w:r>
        <w:rPr>
          <w:rFonts w:hint="eastAsia" w:ascii="仿宋_GB2312" w:hAnsi="仿宋_GB2312" w:eastAsia="仿宋_GB2312" w:cs="仿宋_GB2312"/>
          <w:color w:val="auto"/>
          <w:spacing w:val="2"/>
          <w:sz w:val="32"/>
          <w:szCs w:val="32"/>
        </w:rPr>
        <w:t>:</w:t>
      </w:r>
      <w:r>
        <w:rPr>
          <w:rFonts w:hint="eastAsia" w:ascii="仿宋_GB2312" w:hAnsi="仿宋_GB2312" w:eastAsia="仿宋_GB2312" w:cs="仿宋_GB2312"/>
          <w:color w:val="auto"/>
          <w:sz w:val="32"/>
          <w:szCs w:val="32"/>
        </w:rPr>
        <w:t>专利转化供给促进</w:t>
      </w:r>
      <w:r>
        <w:rPr>
          <w:rFonts w:hint="eastAsia" w:ascii="仿宋_GB2312" w:hAnsi="仿宋_GB2312" w:eastAsia="仿宋_GB2312" w:cs="仿宋_GB2312"/>
          <w:color w:val="auto"/>
          <w:sz w:val="32"/>
          <w:szCs w:val="32"/>
          <w:lang w:eastAsia="zh-CN"/>
        </w:rPr>
        <w:t>项目</w:t>
      </w:r>
      <w:r>
        <w:rPr>
          <w:rFonts w:hint="eastAsia" w:ascii="仿宋_GB2312" w:hAnsi="仿宋_GB2312" w:eastAsia="仿宋_GB2312" w:cs="仿宋_GB2312"/>
          <w:color w:val="auto"/>
          <w:sz w:val="32"/>
          <w:szCs w:val="32"/>
        </w:rPr>
        <w:t>；知识产权运营体系建设</w:t>
      </w:r>
      <w:r>
        <w:rPr>
          <w:rFonts w:hint="eastAsia" w:ascii="仿宋_GB2312" w:hAnsi="仿宋_GB2312" w:eastAsia="仿宋_GB2312" w:cs="仿宋_GB2312"/>
          <w:color w:val="auto"/>
          <w:sz w:val="32"/>
          <w:szCs w:val="32"/>
          <w:lang w:eastAsia="zh-CN"/>
        </w:rPr>
        <w:t>项目</w:t>
      </w:r>
      <w:r>
        <w:rPr>
          <w:rFonts w:hint="eastAsia" w:ascii="仿宋_GB2312" w:hAnsi="仿宋_GB2312" w:eastAsia="仿宋_GB2312" w:cs="仿宋_GB2312"/>
          <w:color w:val="auto"/>
          <w:sz w:val="32"/>
          <w:szCs w:val="32"/>
        </w:rPr>
        <w:t>；专利转化绩效</w:t>
      </w:r>
      <w:r>
        <w:rPr>
          <w:rFonts w:hint="eastAsia" w:ascii="仿宋_GB2312" w:hAnsi="仿宋_GB2312" w:eastAsia="仿宋_GB2312" w:cs="仿宋_GB2312"/>
          <w:color w:val="auto"/>
          <w:sz w:val="32"/>
          <w:szCs w:val="32"/>
          <w:lang w:eastAsia="zh-CN"/>
        </w:rPr>
        <w:t>奖补项目</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专利</w:t>
      </w:r>
      <w:r>
        <w:rPr>
          <w:rFonts w:hint="eastAsia" w:ascii="仿宋_GB2312" w:hAnsi="仿宋_GB2312" w:eastAsia="仿宋_GB2312" w:cs="仿宋_GB2312"/>
          <w:color w:val="auto"/>
          <w:sz w:val="32"/>
          <w:szCs w:val="32"/>
        </w:rPr>
        <w:t>转化</w:t>
      </w:r>
      <w:r>
        <w:rPr>
          <w:rFonts w:hint="eastAsia" w:ascii="仿宋_GB2312" w:hAnsi="仿宋_GB2312" w:eastAsia="仿宋_GB2312" w:cs="仿宋_GB2312"/>
          <w:color w:val="auto"/>
          <w:sz w:val="32"/>
          <w:szCs w:val="32"/>
          <w:lang w:val="en-US" w:eastAsia="zh-CN"/>
        </w:rPr>
        <w:t>专项计划协同</w:t>
      </w:r>
      <w:r>
        <w:rPr>
          <w:rFonts w:hint="eastAsia" w:ascii="仿宋_GB2312" w:hAnsi="仿宋_GB2312" w:eastAsia="仿宋_GB2312" w:cs="仿宋_GB2312"/>
          <w:color w:val="auto"/>
          <w:sz w:val="32"/>
          <w:szCs w:val="32"/>
          <w:lang w:eastAsia="zh-CN"/>
        </w:rPr>
        <w:t>支撑项目</w:t>
      </w:r>
      <w:r>
        <w:rPr>
          <w:rFonts w:hint="eastAsia" w:ascii="仿宋_GB2312" w:hAnsi="仿宋_GB2312" w:eastAsia="仿宋_GB2312" w:cs="仿宋_GB2312"/>
          <w:color w:val="auto"/>
          <w:sz w:val="32"/>
          <w:szCs w:val="32"/>
        </w:rPr>
        <w:t>；符合专利转化专项要求的其他</w:t>
      </w:r>
      <w:r>
        <w:rPr>
          <w:rFonts w:hint="eastAsia" w:ascii="仿宋_GB2312" w:hAnsi="仿宋_GB2312" w:eastAsia="仿宋_GB2312" w:cs="仿宋_GB2312"/>
          <w:color w:val="auto"/>
          <w:sz w:val="32"/>
          <w:szCs w:val="32"/>
          <w:lang w:val="en-US" w:eastAsia="zh-CN"/>
        </w:rPr>
        <w:t>项目</w:t>
      </w:r>
      <w:r>
        <w:rPr>
          <w:rFonts w:hint="eastAsia" w:ascii="仿宋_GB2312" w:hAnsi="仿宋_GB2312" w:eastAsia="仿宋_GB2312" w:cs="仿宋_GB2312"/>
          <w:color w:val="auto"/>
          <w:sz w:val="32"/>
          <w:szCs w:val="32"/>
        </w:rPr>
        <w:t>。</w:t>
      </w:r>
    </w:p>
    <w:p>
      <w:pPr>
        <w:keepNext w:val="0"/>
        <w:keepLines w:val="0"/>
        <w:pageBreakBefore w:val="0"/>
        <w:kinsoku/>
        <w:wordWrap/>
        <w:overflowPunct/>
        <w:topLinePunct w:val="0"/>
        <w:autoSpaceDE/>
        <w:autoSpaceDN/>
        <w:bidi w:val="0"/>
        <w:adjustRightInd/>
        <w:snapToGrid w:val="0"/>
        <w:spacing w:beforeAutospacing="0" w:line="560" w:lineRule="exact"/>
        <w:ind w:left="0" w:leftChars="0" w:firstLine="0" w:firstLineChars="0"/>
        <w:jc w:val="center"/>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第一节</w:t>
      </w:r>
      <w:r>
        <w:rPr>
          <w:rFonts w:hint="eastAsia" w:ascii="仿宋_GB2312" w:hAnsi="仿宋_GB2312" w:eastAsia="仿宋_GB2312" w:cs="仿宋_GB2312"/>
          <w:b/>
          <w:bCs/>
          <w:color w:val="auto"/>
          <w:sz w:val="32"/>
          <w:szCs w:val="32"/>
          <w:lang w:val="en-US" w:eastAsia="zh-CN"/>
        </w:rPr>
        <w:t xml:space="preserve"> </w:t>
      </w:r>
      <w:r>
        <w:rPr>
          <w:rFonts w:hint="eastAsia" w:ascii="仿宋_GB2312" w:hAnsi="仿宋_GB2312" w:eastAsia="仿宋_GB2312" w:cs="仿宋_GB2312"/>
          <w:b/>
          <w:bCs/>
          <w:color w:val="auto"/>
          <w:spacing w:val="-13"/>
          <w:sz w:val="32"/>
          <w:szCs w:val="32"/>
        </w:rPr>
        <w:t>专利转化供给促进</w:t>
      </w:r>
      <w:r>
        <w:rPr>
          <w:rFonts w:hint="eastAsia" w:ascii="仿宋_GB2312" w:hAnsi="仿宋_GB2312" w:eastAsia="仿宋_GB2312" w:cs="仿宋_GB2312"/>
          <w:b/>
          <w:bCs/>
          <w:color w:val="auto"/>
          <w:spacing w:val="-13"/>
          <w:sz w:val="32"/>
          <w:szCs w:val="32"/>
          <w:lang w:eastAsia="zh-CN"/>
        </w:rPr>
        <w:t>项目</w:t>
      </w:r>
    </w:p>
    <w:p>
      <w:pPr>
        <w:keepNext w:val="0"/>
        <w:keepLines w:val="0"/>
        <w:pageBreakBefore w:val="0"/>
        <w:kinsoku/>
        <w:wordWrap/>
        <w:overflowPunct/>
        <w:topLinePunct w:val="0"/>
        <w:autoSpaceDE/>
        <w:autoSpaceDN/>
        <w:bidi w:val="0"/>
        <w:adjustRightInd/>
        <w:snapToGrid w:val="0"/>
        <w:spacing w:beforeAutospacing="0" w:line="560" w:lineRule="exact"/>
        <w:ind w:firstLine="642"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val="en-US" w:eastAsia="zh-CN"/>
        </w:rPr>
        <w:t>六</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pacing w:val="10"/>
          <w:sz w:val="32"/>
          <w:szCs w:val="32"/>
        </w:rPr>
        <w:t xml:space="preserve"> </w:t>
      </w:r>
      <w:r>
        <w:rPr>
          <w:rFonts w:hint="eastAsia" w:ascii="仿宋_GB2312" w:hAnsi="仿宋_GB2312" w:eastAsia="仿宋_GB2312" w:cs="仿宋_GB2312"/>
          <w:color w:val="auto"/>
          <w:spacing w:val="-13"/>
          <w:sz w:val="32"/>
          <w:szCs w:val="32"/>
        </w:rPr>
        <w:t>支持高校院所</w:t>
      </w:r>
      <w:r>
        <w:rPr>
          <w:rFonts w:hint="eastAsia" w:ascii="仿宋_GB2312" w:hAnsi="仿宋_GB2312" w:eastAsia="仿宋_GB2312" w:cs="仿宋_GB2312"/>
          <w:color w:val="auto"/>
          <w:spacing w:val="-11"/>
          <w:sz w:val="32"/>
          <w:szCs w:val="32"/>
        </w:rPr>
        <w:t>完善知识产权管理制度，健全专利转</w:t>
      </w:r>
      <w:r>
        <w:rPr>
          <w:rFonts w:hint="eastAsia" w:ascii="仿宋_GB2312" w:hAnsi="仿宋_GB2312" w:eastAsia="仿宋_GB2312" w:cs="仿宋_GB2312"/>
          <w:color w:val="auto"/>
          <w:spacing w:val="-10"/>
          <w:sz w:val="32"/>
          <w:szCs w:val="32"/>
        </w:rPr>
        <w:t>化长效机制。开展高校院所专利分级分类管理</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pacing w:val="-11"/>
          <w:sz w:val="32"/>
          <w:szCs w:val="32"/>
        </w:rPr>
        <w:t>筛选质量较高、具备</w:t>
      </w:r>
      <w:r>
        <w:rPr>
          <w:rFonts w:hint="eastAsia" w:ascii="仿宋_GB2312" w:hAnsi="仿宋_GB2312" w:eastAsia="仿宋_GB2312" w:cs="仿宋_GB2312"/>
          <w:color w:val="auto"/>
          <w:spacing w:val="-11"/>
          <w:sz w:val="32"/>
          <w:szCs w:val="32"/>
          <w:lang w:val="en-US" w:eastAsia="zh-CN"/>
        </w:rPr>
        <w:t>潜在</w:t>
      </w:r>
      <w:r>
        <w:rPr>
          <w:rFonts w:hint="eastAsia" w:ascii="仿宋_GB2312" w:hAnsi="仿宋_GB2312" w:eastAsia="仿宋_GB2312" w:cs="仿宋_GB2312"/>
          <w:color w:val="auto"/>
          <w:spacing w:val="-11"/>
          <w:sz w:val="32"/>
          <w:szCs w:val="32"/>
        </w:rPr>
        <w:t>市场前景的专利，主动</w:t>
      </w:r>
      <w:r>
        <w:rPr>
          <w:rFonts w:hint="eastAsia" w:ascii="仿宋_GB2312" w:hAnsi="仿宋_GB2312" w:eastAsia="仿宋_GB2312" w:cs="仿宋_GB2312"/>
          <w:color w:val="auto"/>
          <w:spacing w:val="-10"/>
          <w:sz w:val="32"/>
          <w:szCs w:val="32"/>
        </w:rPr>
        <w:t>披露可转化运用专利清单</w:t>
      </w:r>
      <w:r>
        <w:rPr>
          <w:rFonts w:hint="eastAsia" w:ascii="仿宋_GB2312" w:hAnsi="仿宋_GB2312" w:eastAsia="仿宋_GB2312" w:cs="仿宋_GB2312"/>
          <w:color w:val="auto"/>
          <w:spacing w:val="-10"/>
          <w:sz w:val="32"/>
          <w:szCs w:val="32"/>
          <w:lang w:eastAsia="zh-CN"/>
        </w:rPr>
        <w:t>。</w:t>
      </w:r>
      <w:r>
        <w:rPr>
          <w:rFonts w:hint="eastAsia" w:ascii="仿宋_GB2312" w:hAnsi="仿宋_GB2312" w:eastAsia="仿宋_GB2312" w:cs="仿宋_GB2312"/>
          <w:color w:val="auto"/>
          <w:sz w:val="32"/>
          <w:szCs w:val="32"/>
        </w:rPr>
        <w:t>鼓励开展订单式研发和投放式创新，多形式开展</w:t>
      </w:r>
      <w:r>
        <w:rPr>
          <w:rFonts w:hint="eastAsia" w:ascii="仿宋_GB2312" w:hAnsi="仿宋_GB2312" w:eastAsia="仿宋_GB2312" w:cs="仿宋_GB2312"/>
          <w:color w:val="auto"/>
          <w:sz w:val="32"/>
          <w:szCs w:val="32"/>
          <w:lang w:val="en-US" w:eastAsia="zh-CN"/>
        </w:rPr>
        <w:t>专利供需</w:t>
      </w:r>
      <w:r>
        <w:rPr>
          <w:rFonts w:hint="eastAsia" w:ascii="仿宋_GB2312" w:hAnsi="仿宋_GB2312" w:eastAsia="仿宋_GB2312" w:cs="仿宋_GB2312"/>
          <w:color w:val="auto"/>
          <w:sz w:val="32"/>
          <w:szCs w:val="32"/>
        </w:rPr>
        <w:t>对接活动，健全专利转化运营的长效机制</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pacing w:val="0"/>
          <w:sz w:val="32"/>
          <w:szCs w:val="32"/>
        </w:rPr>
        <w:t>鼓励开展专利开放许可，积极挖掘潜在许可实施对象，促进专利技术向中小企业转化</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发挥</w:t>
      </w:r>
      <w:r>
        <w:rPr>
          <w:rFonts w:hint="eastAsia" w:ascii="仿宋_GB2312" w:hAnsi="仿宋_GB2312" w:eastAsia="仿宋_GB2312" w:cs="仿宋_GB2312"/>
          <w:color w:val="auto"/>
          <w:sz w:val="32"/>
          <w:szCs w:val="32"/>
        </w:rPr>
        <w:t>高校院所区域平台作用，加强高价值专利培育力度</w:t>
      </w:r>
      <w:r>
        <w:rPr>
          <w:rFonts w:hint="eastAsia" w:ascii="仿宋_GB2312" w:hAnsi="仿宋_GB2312" w:eastAsia="仿宋_GB2312" w:cs="仿宋_GB2312"/>
          <w:color w:val="auto"/>
          <w:spacing w:val="-10"/>
          <w:sz w:val="32"/>
          <w:szCs w:val="32"/>
        </w:rPr>
        <w:t>，</w:t>
      </w:r>
      <w:r>
        <w:rPr>
          <w:rFonts w:hint="eastAsia" w:ascii="仿宋_GB2312" w:hAnsi="仿宋_GB2312" w:eastAsia="仿宋_GB2312" w:cs="仿宋_GB2312"/>
          <w:color w:val="auto"/>
          <w:spacing w:val="0"/>
          <w:sz w:val="32"/>
          <w:szCs w:val="32"/>
        </w:rPr>
        <w:t>支持创新专利转化模式,提升专利转化效益，完成专利转让、许可</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作价入股等相关绩效指标。</w:t>
      </w:r>
      <w:r>
        <w:rPr>
          <w:rFonts w:hint="eastAsia" w:ascii="仿宋_GB2312" w:hAnsi="仿宋_GB2312" w:eastAsia="仿宋_GB2312" w:cs="仿宋_GB2312"/>
          <w:color w:val="auto"/>
          <w:spacing w:val="0"/>
          <w:sz w:val="32"/>
          <w:szCs w:val="32"/>
          <w:lang w:val="en-US" w:eastAsia="zh-CN"/>
        </w:rPr>
        <w:t xml:space="preserve"> </w:t>
      </w:r>
    </w:p>
    <w:p>
      <w:pPr>
        <w:keepNext w:val="0"/>
        <w:keepLines w:val="0"/>
        <w:pageBreakBefore w:val="0"/>
        <w:kinsoku/>
        <w:wordWrap/>
        <w:overflowPunct/>
        <w:topLinePunct w:val="0"/>
        <w:autoSpaceDE/>
        <w:autoSpaceDN/>
        <w:bidi w:val="0"/>
        <w:adjustRightInd/>
        <w:snapToGrid w:val="0"/>
        <w:spacing w:beforeAutospacing="0" w:line="560" w:lineRule="exact"/>
        <w:ind w:firstLine="642" w:firstLineChars="200"/>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val="en-US" w:eastAsia="zh-CN"/>
        </w:rPr>
        <w:t>七</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pacing w:val="-7"/>
          <w:sz w:val="32"/>
          <w:szCs w:val="32"/>
        </w:rPr>
        <w:t xml:space="preserve"> </w:t>
      </w:r>
      <w:r>
        <w:rPr>
          <w:rFonts w:hint="eastAsia" w:ascii="仿宋_GB2312" w:hAnsi="仿宋_GB2312" w:eastAsia="仿宋_GB2312" w:cs="仿宋_GB2312"/>
          <w:color w:val="auto"/>
          <w:sz w:val="32"/>
          <w:szCs w:val="32"/>
        </w:rPr>
        <w:t>鼓励国有企业共享成熟专利技术。</w:t>
      </w:r>
      <w:r>
        <w:rPr>
          <w:rFonts w:hint="eastAsia" w:ascii="仿宋_GB2312" w:hAnsi="仿宋_GB2312" w:eastAsia="仿宋_GB2312" w:cs="仿宋_GB2312"/>
          <w:color w:val="auto"/>
          <w:spacing w:val="-10"/>
          <w:sz w:val="32"/>
          <w:szCs w:val="32"/>
        </w:rPr>
        <w:t>开展企业专利分级分类管理，</w:t>
      </w:r>
      <w:r>
        <w:rPr>
          <w:rFonts w:hint="eastAsia" w:ascii="仿宋_GB2312" w:hAnsi="仿宋_GB2312" w:eastAsia="仿宋_GB2312" w:cs="仿宋_GB2312"/>
          <w:color w:val="auto"/>
          <w:sz w:val="32"/>
          <w:szCs w:val="32"/>
          <w:lang w:eastAsia="zh-CN"/>
        </w:rPr>
        <w:t>主动披露</w:t>
      </w:r>
      <w:r>
        <w:rPr>
          <w:rFonts w:hint="eastAsia" w:ascii="仿宋_GB2312" w:hAnsi="仿宋_GB2312" w:eastAsia="仿宋_GB2312" w:cs="仿宋_GB2312"/>
          <w:color w:val="auto"/>
          <w:sz w:val="32"/>
          <w:szCs w:val="32"/>
        </w:rPr>
        <w:t>可共享成熟专利技术清单</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鼓励国有企业</w:t>
      </w:r>
      <w:r>
        <w:rPr>
          <w:rFonts w:hint="eastAsia" w:ascii="仿宋_GB2312" w:hAnsi="仿宋_GB2312" w:eastAsia="仿宋_GB2312" w:cs="仿宋_GB2312"/>
          <w:color w:val="auto"/>
          <w:spacing w:val="-16"/>
          <w:sz w:val="32"/>
          <w:szCs w:val="32"/>
        </w:rPr>
        <w:t>采用</w:t>
      </w:r>
      <w:r>
        <w:rPr>
          <w:rFonts w:hint="eastAsia" w:ascii="仿宋_GB2312" w:hAnsi="仿宋_GB2312" w:eastAsia="仿宋_GB2312" w:cs="仿宋_GB2312"/>
          <w:color w:val="auto"/>
          <w:spacing w:val="-10"/>
          <w:sz w:val="32"/>
          <w:szCs w:val="32"/>
        </w:rPr>
        <w:t>先</w:t>
      </w:r>
      <w:r>
        <w:rPr>
          <w:rFonts w:hint="eastAsia" w:ascii="仿宋_GB2312" w:hAnsi="仿宋_GB2312" w:eastAsia="仿宋_GB2312" w:cs="仿宋_GB2312"/>
          <w:color w:val="auto"/>
          <w:spacing w:val="-16"/>
          <w:sz w:val="32"/>
          <w:szCs w:val="32"/>
        </w:rPr>
        <w:t>使用后缴费</w:t>
      </w:r>
      <w:r>
        <w:rPr>
          <w:rFonts w:hint="eastAsia" w:ascii="仿宋_GB2312" w:hAnsi="仿宋_GB2312" w:eastAsia="仿宋_GB2312" w:cs="仿宋_GB2312"/>
          <w:color w:val="auto"/>
          <w:sz w:val="32"/>
          <w:szCs w:val="32"/>
        </w:rPr>
        <w:t>的方式，开展</w:t>
      </w:r>
      <w:r>
        <w:rPr>
          <w:rFonts w:hint="eastAsia" w:ascii="仿宋_GB2312" w:hAnsi="仿宋_GB2312" w:eastAsia="仿宋_GB2312" w:cs="仿宋_GB2312"/>
          <w:color w:val="auto"/>
          <w:spacing w:val="-16"/>
          <w:sz w:val="32"/>
          <w:szCs w:val="32"/>
        </w:rPr>
        <w:t>专利开放许可</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探索建立国有企业主动对接中小企业技术需求长效机制</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开展高价值专利培育工作，培育一批高价值专利及专利组合。</w:t>
      </w:r>
    </w:p>
    <w:p>
      <w:pPr>
        <w:keepNext w:val="0"/>
        <w:keepLines w:val="0"/>
        <w:pageBreakBefore w:val="0"/>
        <w:kinsoku/>
        <w:wordWrap/>
        <w:overflowPunct/>
        <w:topLinePunct w:val="0"/>
        <w:autoSpaceDE/>
        <w:autoSpaceDN/>
        <w:bidi w:val="0"/>
        <w:adjustRightInd/>
        <w:snapToGrid w:val="0"/>
        <w:spacing w:beforeAutospacing="0" w:line="560" w:lineRule="exact"/>
        <w:ind w:left="0" w:leftChars="0" w:firstLine="0" w:firstLineChars="0"/>
        <w:jc w:val="center"/>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第二节  知识产权运营体系建设</w:t>
      </w:r>
      <w:r>
        <w:rPr>
          <w:rFonts w:hint="eastAsia" w:ascii="仿宋_GB2312" w:hAnsi="仿宋_GB2312" w:eastAsia="仿宋_GB2312" w:cs="仿宋_GB2312"/>
          <w:b/>
          <w:bCs/>
          <w:color w:val="auto"/>
          <w:sz w:val="32"/>
          <w:szCs w:val="32"/>
          <w:lang w:eastAsia="zh-CN"/>
        </w:rPr>
        <w:t>项目</w:t>
      </w:r>
    </w:p>
    <w:p>
      <w:pPr>
        <w:keepNext w:val="0"/>
        <w:keepLines w:val="0"/>
        <w:pageBreakBefore w:val="0"/>
        <w:kinsoku/>
        <w:wordWrap/>
        <w:overflowPunct/>
        <w:topLinePunct w:val="0"/>
        <w:autoSpaceDE/>
        <w:autoSpaceDN/>
        <w:bidi w:val="0"/>
        <w:adjustRightInd/>
        <w:snapToGrid w:val="0"/>
        <w:spacing w:beforeAutospacing="0" w:line="560" w:lineRule="exact"/>
        <w:ind w:firstLine="642" w:firstLineChars="200"/>
        <w:textAlignment w:val="auto"/>
        <w:rPr>
          <w:rFonts w:hint="eastAsia" w:ascii="仿宋_GB2312" w:hAnsi="仿宋_GB2312" w:eastAsia="仿宋_GB2312" w:cs="仿宋_GB2312"/>
          <w:color w:val="auto"/>
          <w:spacing w:val="-7"/>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val="en-US" w:eastAsia="zh-CN"/>
        </w:rPr>
        <w:t>八</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pacing w:val="-7"/>
          <w:sz w:val="32"/>
          <w:szCs w:val="32"/>
        </w:rPr>
        <w:t xml:space="preserve"> 支持知识产权运营体系基础建设。建设</w:t>
      </w:r>
      <w:r>
        <w:rPr>
          <w:rFonts w:hint="eastAsia" w:ascii="仿宋_GB2312" w:hAnsi="仿宋_GB2312" w:eastAsia="仿宋_GB2312" w:cs="仿宋_GB2312"/>
          <w:color w:val="auto"/>
          <w:spacing w:val="-7"/>
          <w:sz w:val="32"/>
          <w:szCs w:val="32"/>
          <w:lang w:eastAsia="zh-CN"/>
        </w:rPr>
        <w:t>国家级</w:t>
      </w:r>
      <w:r>
        <w:rPr>
          <w:rFonts w:hint="eastAsia" w:ascii="仿宋_GB2312" w:hAnsi="仿宋_GB2312" w:eastAsia="仿宋_GB2312" w:cs="仿宋_GB2312"/>
          <w:color w:val="auto"/>
          <w:spacing w:val="-7"/>
          <w:sz w:val="32"/>
          <w:szCs w:val="32"/>
        </w:rPr>
        <w:t>知识产权运营中心</w:t>
      </w:r>
      <w:r>
        <w:rPr>
          <w:rFonts w:hint="eastAsia" w:ascii="仿宋_GB2312" w:hAnsi="仿宋_GB2312" w:eastAsia="仿宋_GB2312" w:cs="仿宋_GB2312"/>
          <w:color w:val="auto"/>
          <w:spacing w:val="-7"/>
          <w:sz w:val="32"/>
          <w:szCs w:val="32"/>
          <w:lang w:eastAsia="zh-CN"/>
        </w:rPr>
        <w:t>、</w:t>
      </w:r>
      <w:r>
        <w:rPr>
          <w:rFonts w:hint="eastAsia" w:ascii="仿宋_GB2312" w:hAnsi="仿宋_GB2312" w:eastAsia="仿宋_GB2312" w:cs="仿宋_GB2312"/>
          <w:color w:val="auto"/>
          <w:spacing w:val="-7"/>
          <w:sz w:val="32"/>
          <w:szCs w:val="32"/>
        </w:rPr>
        <w:t>省</w:t>
      </w:r>
      <w:r>
        <w:rPr>
          <w:rFonts w:hint="eastAsia" w:ascii="仿宋_GB2312" w:hAnsi="仿宋_GB2312" w:eastAsia="仿宋_GB2312" w:cs="仿宋_GB2312"/>
          <w:color w:val="auto"/>
          <w:spacing w:val="-7"/>
          <w:sz w:val="32"/>
          <w:szCs w:val="32"/>
          <w:lang w:eastAsia="zh-CN"/>
        </w:rPr>
        <w:t>级</w:t>
      </w:r>
      <w:r>
        <w:rPr>
          <w:rFonts w:hint="eastAsia" w:ascii="仿宋_GB2312" w:hAnsi="仿宋_GB2312" w:eastAsia="仿宋_GB2312" w:cs="仿宋_GB2312"/>
          <w:color w:val="auto"/>
          <w:spacing w:val="-7"/>
          <w:sz w:val="32"/>
          <w:szCs w:val="32"/>
        </w:rPr>
        <w:t>知识产权运营大数据中心</w:t>
      </w:r>
      <w:r>
        <w:rPr>
          <w:rFonts w:hint="eastAsia" w:ascii="仿宋_GB2312" w:hAnsi="仿宋_GB2312" w:eastAsia="仿宋_GB2312" w:cs="仿宋_GB2312"/>
          <w:color w:val="auto"/>
          <w:spacing w:val="-7"/>
          <w:sz w:val="32"/>
          <w:szCs w:val="32"/>
          <w:lang w:eastAsia="zh-CN"/>
        </w:rPr>
        <w:t>，</w:t>
      </w:r>
      <w:r>
        <w:rPr>
          <w:rFonts w:hint="eastAsia" w:ascii="仿宋_GB2312" w:hAnsi="仿宋_GB2312" w:eastAsia="仿宋_GB2312" w:cs="仿宋_GB2312"/>
          <w:color w:val="auto"/>
          <w:spacing w:val="-7"/>
          <w:sz w:val="32"/>
          <w:szCs w:val="32"/>
          <w:lang w:val="en-US" w:eastAsia="zh-CN"/>
        </w:rPr>
        <w:t>为专利转化</w:t>
      </w:r>
      <w:r>
        <w:rPr>
          <w:rFonts w:hint="eastAsia" w:ascii="仿宋_GB2312" w:hAnsi="仿宋_GB2312" w:eastAsia="仿宋_GB2312" w:cs="仿宋_GB2312"/>
          <w:color w:val="auto"/>
          <w:spacing w:val="-7"/>
          <w:sz w:val="32"/>
          <w:szCs w:val="32"/>
        </w:rPr>
        <w:t>提供知识产权信息集散、信息发布、供需对接</w:t>
      </w:r>
      <w:r>
        <w:rPr>
          <w:rFonts w:hint="eastAsia" w:ascii="仿宋_GB2312" w:hAnsi="仿宋_GB2312" w:eastAsia="仿宋_GB2312" w:cs="仿宋_GB2312"/>
          <w:color w:val="auto"/>
          <w:spacing w:val="-7"/>
          <w:sz w:val="32"/>
          <w:szCs w:val="32"/>
          <w:lang w:val="en-US" w:eastAsia="zh-CN"/>
        </w:rPr>
        <w:t>支撑</w:t>
      </w:r>
      <w:r>
        <w:rPr>
          <w:rFonts w:hint="eastAsia" w:ascii="仿宋_GB2312" w:hAnsi="仿宋_GB2312" w:eastAsia="仿宋_GB2312" w:cs="仿宋_GB2312"/>
          <w:color w:val="auto"/>
          <w:spacing w:val="-7"/>
          <w:sz w:val="32"/>
          <w:szCs w:val="32"/>
          <w:lang w:eastAsia="zh-CN"/>
        </w:rPr>
        <w:t>。</w:t>
      </w:r>
      <w:r>
        <w:rPr>
          <w:rFonts w:hint="eastAsia" w:ascii="仿宋_GB2312" w:hAnsi="仿宋_GB2312" w:eastAsia="仿宋_GB2312" w:cs="仿宋_GB2312"/>
          <w:color w:val="auto"/>
          <w:sz w:val="32"/>
          <w:szCs w:val="32"/>
        </w:rPr>
        <w:t>探索采用</w:t>
      </w:r>
      <w:r>
        <w:rPr>
          <w:rFonts w:hint="eastAsia" w:ascii="仿宋_GB2312" w:hAnsi="仿宋_GB2312" w:eastAsia="仿宋_GB2312" w:cs="仿宋_GB2312"/>
          <w:color w:val="auto"/>
          <w:spacing w:val="-7"/>
          <w:sz w:val="32"/>
          <w:szCs w:val="32"/>
        </w:rPr>
        <w:t>“互联网+”</w:t>
      </w:r>
      <w:r>
        <w:rPr>
          <w:rFonts w:hint="eastAsia" w:ascii="仿宋_GB2312" w:hAnsi="仿宋_GB2312" w:eastAsia="仿宋_GB2312" w:cs="仿宋_GB2312"/>
          <w:color w:val="auto"/>
          <w:spacing w:val="-7"/>
          <w:sz w:val="32"/>
          <w:szCs w:val="32"/>
          <w:lang w:eastAsia="zh-CN"/>
        </w:rPr>
        <w:t>、</w:t>
      </w:r>
      <w:r>
        <w:rPr>
          <w:rFonts w:hint="eastAsia" w:ascii="仿宋_GB2312" w:hAnsi="仿宋_GB2312" w:eastAsia="仿宋_GB2312" w:cs="仿宋_GB2312"/>
          <w:color w:val="auto"/>
          <w:spacing w:val="-7"/>
          <w:sz w:val="32"/>
          <w:szCs w:val="32"/>
        </w:rPr>
        <w:t>人工智能等技术对知识产权大数据进行分析挖掘利用</w:t>
      </w:r>
      <w:r>
        <w:rPr>
          <w:rFonts w:hint="eastAsia" w:ascii="仿宋_GB2312" w:hAnsi="仿宋_GB2312" w:eastAsia="仿宋_GB2312" w:cs="仿宋_GB2312"/>
          <w:color w:val="auto"/>
          <w:spacing w:val="-7"/>
          <w:sz w:val="32"/>
          <w:szCs w:val="32"/>
          <w:lang w:eastAsia="zh-CN"/>
        </w:rPr>
        <w:t>，</w:t>
      </w:r>
      <w:r>
        <w:rPr>
          <w:rFonts w:hint="eastAsia" w:ascii="仿宋_GB2312" w:hAnsi="仿宋_GB2312" w:eastAsia="仿宋_GB2312" w:cs="仿宋_GB2312"/>
          <w:color w:val="auto"/>
          <w:sz w:val="32"/>
          <w:szCs w:val="32"/>
        </w:rPr>
        <w:t>帮助专利供需双方实现精准对接</w:t>
      </w:r>
      <w:r>
        <w:rPr>
          <w:rFonts w:hint="eastAsia" w:ascii="仿宋_GB2312" w:hAnsi="仿宋_GB2312" w:eastAsia="仿宋_GB2312" w:cs="仿宋_GB2312"/>
          <w:color w:val="auto"/>
          <w:spacing w:val="-7"/>
          <w:sz w:val="32"/>
          <w:szCs w:val="32"/>
        </w:rPr>
        <w:t>等服务。</w:t>
      </w:r>
      <w:r>
        <w:rPr>
          <w:rFonts w:hint="eastAsia" w:ascii="仿宋_GB2312" w:hAnsi="仿宋_GB2312" w:eastAsia="仿宋_GB2312" w:cs="仿宋_GB2312"/>
          <w:color w:val="auto"/>
          <w:sz w:val="32"/>
          <w:szCs w:val="32"/>
        </w:rPr>
        <w:t>支持</w:t>
      </w:r>
      <w:r>
        <w:rPr>
          <w:rFonts w:hint="eastAsia" w:ascii="仿宋_GB2312" w:hAnsi="仿宋_GB2312" w:eastAsia="仿宋_GB2312" w:cs="仿宋_GB2312"/>
          <w:color w:val="auto"/>
          <w:sz w:val="32"/>
          <w:szCs w:val="32"/>
          <w:lang w:eastAsia="zh-CN"/>
        </w:rPr>
        <w:t>省级</w:t>
      </w:r>
      <w:r>
        <w:rPr>
          <w:rFonts w:hint="eastAsia" w:ascii="仿宋_GB2312" w:hAnsi="仿宋_GB2312" w:eastAsia="仿宋_GB2312" w:cs="仿宋_GB2312"/>
          <w:color w:val="auto"/>
          <w:sz w:val="32"/>
          <w:szCs w:val="32"/>
        </w:rPr>
        <w:t>知识产权行业协会</w:t>
      </w:r>
      <w:r>
        <w:rPr>
          <w:rFonts w:hint="eastAsia" w:ascii="仿宋_GB2312" w:hAnsi="仿宋_GB2312" w:eastAsia="仿宋_GB2312" w:cs="仿宋_GB2312"/>
          <w:color w:val="auto"/>
          <w:sz w:val="32"/>
          <w:szCs w:val="32"/>
          <w:lang w:val="en-US" w:eastAsia="zh-CN"/>
        </w:rPr>
        <w:t>开展</w:t>
      </w:r>
      <w:r>
        <w:rPr>
          <w:rFonts w:hint="eastAsia" w:ascii="仿宋_GB2312" w:hAnsi="仿宋_GB2312" w:eastAsia="仿宋_GB2312" w:cs="仿宋_GB2312"/>
          <w:color w:val="auto"/>
          <w:sz w:val="32"/>
          <w:szCs w:val="32"/>
        </w:rPr>
        <w:t>知识产权运营人才队伍建设</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开展专利运营专员系统培训，培养知识产权运营服务专业人才。建设知识产权技术经理人培训基地，培育一批专业化技术经理人</w:t>
      </w:r>
      <w:r>
        <w:rPr>
          <w:rFonts w:hint="eastAsia" w:ascii="仿宋_GB2312" w:hAnsi="仿宋_GB2312" w:eastAsia="仿宋_GB2312" w:cs="仿宋_GB2312"/>
          <w:color w:val="auto"/>
          <w:sz w:val="32"/>
          <w:szCs w:val="32"/>
          <w:lang w:eastAsia="zh-CN"/>
        </w:rPr>
        <w:t>，支撑</w:t>
      </w:r>
      <w:r>
        <w:rPr>
          <w:rFonts w:hint="eastAsia" w:ascii="仿宋_GB2312" w:hAnsi="仿宋_GB2312" w:eastAsia="仿宋_GB2312" w:cs="仿宋_GB2312"/>
          <w:color w:val="auto"/>
          <w:sz w:val="32"/>
          <w:szCs w:val="32"/>
        </w:rPr>
        <w:t>技术经理人</w:t>
      </w:r>
      <w:r>
        <w:rPr>
          <w:rFonts w:hint="eastAsia" w:ascii="仿宋_GB2312" w:hAnsi="仿宋_GB2312" w:eastAsia="仿宋_GB2312" w:cs="仿宋_GB2312"/>
          <w:color w:val="auto"/>
          <w:sz w:val="32"/>
          <w:szCs w:val="32"/>
          <w:lang w:val="en-US" w:eastAsia="zh-CN"/>
        </w:rPr>
        <w:t>等</w:t>
      </w:r>
      <w:r>
        <w:rPr>
          <w:rFonts w:hint="eastAsia" w:ascii="仿宋_GB2312" w:hAnsi="仿宋_GB2312" w:eastAsia="仿宋_GB2312" w:cs="仿宋_GB2312"/>
          <w:color w:val="auto"/>
          <w:sz w:val="32"/>
          <w:szCs w:val="32"/>
        </w:rPr>
        <w:t>知识产权运营专员参与专利转化支撑服务</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建立专利运营人才库</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进一步</w:t>
      </w:r>
      <w:r>
        <w:rPr>
          <w:rFonts w:hint="eastAsia" w:ascii="仿宋_GB2312" w:hAnsi="仿宋_GB2312" w:eastAsia="仿宋_GB2312" w:cs="仿宋_GB2312"/>
          <w:color w:val="auto"/>
          <w:sz w:val="32"/>
          <w:szCs w:val="32"/>
        </w:rPr>
        <w:t>完善知识产权运营服务体制机制。</w:t>
      </w:r>
      <w:r>
        <w:rPr>
          <w:rFonts w:hint="eastAsia" w:ascii="仿宋_GB2312" w:hAnsi="仿宋_GB2312" w:eastAsia="仿宋_GB2312" w:cs="仿宋_GB2312"/>
          <w:color w:val="auto"/>
          <w:sz w:val="32"/>
          <w:szCs w:val="32"/>
          <w:lang w:eastAsia="zh-CN"/>
        </w:rPr>
        <w:t>支持开展专利转化专题研究调研、</w:t>
      </w:r>
      <w:r>
        <w:rPr>
          <w:rFonts w:hint="eastAsia" w:ascii="仿宋_GB2312" w:hAnsi="仿宋_GB2312" w:eastAsia="仿宋_GB2312" w:cs="仿宋_GB2312"/>
          <w:color w:val="auto"/>
          <w:spacing w:val="13"/>
          <w:sz w:val="32"/>
          <w:szCs w:val="32"/>
          <w:lang w:eastAsia="zh-CN"/>
        </w:rPr>
        <w:t>机制</w:t>
      </w:r>
      <w:r>
        <w:rPr>
          <w:rFonts w:hint="eastAsia" w:ascii="仿宋_GB2312" w:hAnsi="仿宋_GB2312" w:eastAsia="仿宋_GB2312" w:cs="仿宋_GB2312"/>
          <w:color w:val="auto"/>
          <w:spacing w:val="13"/>
          <w:sz w:val="32"/>
          <w:szCs w:val="32"/>
        </w:rPr>
        <w:t>研究</w:t>
      </w:r>
      <w:r>
        <w:rPr>
          <w:rFonts w:hint="eastAsia" w:ascii="仿宋_GB2312" w:hAnsi="仿宋_GB2312" w:eastAsia="仿宋_GB2312" w:cs="仿宋_GB2312"/>
          <w:color w:val="auto"/>
          <w:spacing w:val="13"/>
          <w:sz w:val="32"/>
          <w:szCs w:val="32"/>
          <w:lang w:eastAsia="zh-CN"/>
        </w:rPr>
        <w:t>、</w:t>
      </w:r>
      <w:r>
        <w:rPr>
          <w:rFonts w:hint="eastAsia" w:ascii="仿宋_GB2312" w:hAnsi="仿宋_GB2312" w:eastAsia="仿宋_GB2312" w:cs="仿宋_GB2312"/>
          <w:color w:val="auto"/>
          <w:sz w:val="32"/>
          <w:szCs w:val="32"/>
          <w:lang w:eastAsia="zh-CN"/>
        </w:rPr>
        <w:t>工作推进、运营基础数据收集分析、绩效统计分析等。</w:t>
      </w:r>
    </w:p>
    <w:p>
      <w:pPr>
        <w:keepNext w:val="0"/>
        <w:keepLines w:val="0"/>
        <w:pageBreakBefore w:val="0"/>
        <w:kinsoku/>
        <w:wordWrap/>
        <w:overflowPunct/>
        <w:topLinePunct w:val="0"/>
        <w:autoSpaceDE/>
        <w:autoSpaceDN/>
        <w:bidi w:val="0"/>
        <w:adjustRightInd/>
        <w:snapToGrid w:val="0"/>
        <w:spacing w:beforeAutospacing="0" w:line="560" w:lineRule="exact"/>
        <w:ind w:firstLine="642" w:firstLineChars="200"/>
        <w:textAlignment w:val="auto"/>
        <w:rPr>
          <w:rFonts w:hint="eastAsia" w:ascii="仿宋_GB2312" w:hAnsi="仿宋_GB2312" w:eastAsia="仿宋_GB2312" w:cs="仿宋_GB2312"/>
          <w:color w:val="auto"/>
          <w:spacing w:val="-6"/>
          <w:sz w:val="32"/>
          <w:szCs w:val="32"/>
          <w:lang w:val="en-US" w:eastAsia="zh-CN"/>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val="en-US" w:eastAsia="zh-CN"/>
        </w:rPr>
        <w:t>九</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pacing w:val="-10"/>
          <w:sz w:val="32"/>
          <w:szCs w:val="32"/>
        </w:rPr>
        <w:t xml:space="preserve"> </w:t>
      </w:r>
      <w:r>
        <w:rPr>
          <w:rFonts w:hint="eastAsia" w:ascii="仿宋_GB2312" w:hAnsi="仿宋_GB2312" w:eastAsia="仿宋_GB2312" w:cs="仿宋_GB2312"/>
          <w:color w:val="auto"/>
          <w:spacing w:val="-5"/>
          <w:sz w:val="32"/>
          <w:szCs w:val="32"/>
        </w:rPr>
        <w:t>支持</w:t>
      </w:r>
      <w:r>
        <w:rPr>
          <w:rFonts w:hint="eastAsia" w:ascii="仿宋_GB2312" w:hAnsi="仿宋_GB2312" w:eastAsia="仿宋_GB2312" w:cs="仿宋_GB2312"/>
          <w:color w:val="auto"/>
          <w:spacing w:val="-5"/>
          <w:sz w:val="32"/>
          <w:szCs w:val="32"/>
          <w:lang w:eastAsia="zh-CN"/>
        </w:rPr>
        <w:t>区域、</w:t>
      </w:r>
      <w:r>
        <w:rPr>
          <w:rFonts w:hint="eastAsia" w:ascii="仿宋_GB2312" w:hAnsi="仿宋_GB2312" w:eastAsia="仿宋_GB2312" w:cs="仿宋_GB2312"/>
          <w:color w:val="auto"/>
          <w:spacing w:val="-5"/>
          <w:sz w:val="32"/>
          <w:szCs w:val="32"/>
        </w:rPr>
        <w:t>产业</w:t>
      </w: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lang w:val="en-US" w:eastAsia="zh-CN"/>
        </w:rPr>
        <w:t>行业</w:t>
      </w:r>
      <w:r>
        <w:rPr>
          <w:rFonts w:hint="eastAsia" w:ascii="仿宋_GB2312" w:hAnsi="仿宋_GB2312" w:eastAsia="仿宋_GB2312" w:cs="仿宋_GB2312"/>
          <w:color w:val="auto"/>
          <w:spacing w:val="-5"/>
          <w:sz w:val="32"/>
          <w:szCs w:val="32"/>
        </w:rPr>
        <w:t>知识产权运营中心建设。</w:t>
      </w:r>
      <w:r>
        <w:rPr>
          <w:rFonts w:hint="eastAsia" w:ascii="仿宋_GB2312" w:hAnsi="仿宋_GB2312" w:eastAsia="仿宋_GB2312" w:cs="仿宋_GB2312"/>
          <w:color w:val="auto"/>
          <w:spacing w:val="-10"/>
          <w:sz w:val="32"/>
          <w:szCs w:val="32"/>
        </w:rPr>
        <w:t>支持市</w:t>
      </w:r>
      <w:r>
        <w:rPr>
          <w:rFonts w:hint="eastAsia" w:ascii="仿宋_GB2312" w:hAnsi="仿宋_GB2312" w:eastAsia="仿宋_GB2312" w:cs="仿宋_GB2312"/>
          <w:color w:val="auto"/>
          <w:spacing w:val="-10"/>
          <w:sz w:val="32"/>
          <w:szCs w:val="32"/>
          <w:lang w:eastAsia="zh-CN"/>
        </w:rPr>
        <w:t>（</w:t>
      </w:r>
      <w:r>
        <w:rPr>
          <w:rFonts w:hint="eastAsia" w:ascii="仿宋_GB2312" w:hAnsi="仿宋_GB2312" w:eastAsia="仿宋_GB2312" w:cs="仿宋_GB2312"/>
          <w:color w:val="auto"/>
          <w:spacing w:val="-10"/>
          <w:sz w:val="32"/>
          <w:szCs w:val="32"/>
        </w:rPr>
        <w:t>州</w:t>
      </w:r>
      <w:r>
        <w:rPr>
          <w:rFonts w:hint="eastAsia" w:ascii="仿宋_GB2312" w:hAnsi="仿宋_GB2312" w:eastAsia="仿宋_GB2312" w:cs="仿宋_GB2312"/>
          <w:color w:val="auto"/>
          <w:spacing w:val="-10"/>
          <w:sz w:val="32"/>
          <w:szCs w:val="32"/>
          <w:lang w:eastAsia="zh-CN"/>
        </w:rPr>
        <w:t>）</w:t>
      </w:r>
      <w:r>
        <w:rPr>
          <w:rFonts w:hint="eastAsia" w:ascii="仿宋_GB2312" w:hAnsi="仿宋_GB2312" w:eastAsia="仿宋_GB2312" w:cs="仿宋_GB2312"/>
          <w:color w:val="auto"/>
          <w:spacing w:val="-10"/>
          <w:sz w:val="32"/>
          <w:szCs w:val="32"/>
        </w:rPr>
        <w:t>及产业园区</w:t>
      </w:r>
      <w:r>
        <w:rPr>
          <w:rFonts w:hint="eastAsia" w:ascii="仿宋_GB2312" w:hAnsi="仿宋_GB2312" w:eastAsia="仿宋_GB2312" w:cs="仿宋_GB2312"/>
          <w:color w:val="auto"/>
          <w:spacing w:val="-10"/>
          <w:sz w:val="32"/>
          <w:szCs w:val="32"/>
          <w:lang w:eastAsia="zh-CN"/>
        </w:rPr>
        <w:t>、行业协会</w:t>
      </w:r>
      <w:r>
        <w:rPr>
          <w:rFonts w:hint="eastAsia" w:ascii="仿宋_GB2312" w:hAnsi="仿宋_GB2312" w:eastAsia="仿宋_GB2312" w:cs="仿宋_GB2312"/>
          <w:color w:val="auto"/>
          <w:spacing w:val="-10"/>
          <w:sz w:val="32"/>
          <w:szCs w:val="32"/>
        </w:rPr>
        <w:t>围绕四川省“5+1”</w:t>
      </w:r>
      <w:r>
        <w:rPr>
          <w:rFonts w:hint="eastAsia" w:ascii="仿宋_GB2312" w:hAnsi="仿宋_GB2312" w:eastAsia="仿宋_GB2312" w:cs="仿宋_GB2312"/>
          <w:color w:val="auto"/>
          <w:spacing w:val="-10"/>
          <w:sz w:val="32"/>
          <w:szCs w:val="32"/>
          <w:lang w:eastAsia="zh-CN"/>
        </w:rPr>
        <w:t>现代工业体系、“</w:t>
      </w:r>
      <w:r>
        <w:rPr>
          <w:rFonts w:hint="eastAsia" w:ascii="仿宋_GB2312" w:hAnsi="仿宋_GB2312" w:eastAsia="仿宋_GB2312" w:cs="仿宋_GB2312"/>
          <w:color w:val="auto"/>
          <w:spacing w:val="-10"/>
          <w:sz w:val="32"/>
          <w:szCs w:val="32"/>
          <w:lang w:val="en-US" w:eastAsia="zh-CN"/>
        </w:rPr>
        <w:t>10+3</w:t>
      </w:r>
      <w:r>
        <w:rPr>
          <w:rFonts w:hint="eastAsia" w:ascii="仿宋_GB2312" w:hAnsi="仿宋_GB2312" w:eastAsia="仿宋_GB2312" w:cs="仿宋_GB2312"/>
          <w:color w:val="auto"/>
          <w:spacing w:val="-10"/>
          <w:sz w:val="32"/>
          <w:szCs w:val="32"/>
          <w:lang w:eastAsia="zh-CN"/>
        </w:rPr>
        <w:t>”现代农业体系、“</w:t>
      </w:r>
      <w:r>
        <w:rPr>
          <w:rFonts w:hint="eastAsia" w:ascii="仿宋_GB2312" w:hAnsi="仿宋_GB2312" w:eastAsia="仿宋_GB2312" w:cs="仿宋_GB2312"/>
          <w:color w:val="auto"/>
          <w:spacing w:val="-10"/>
          <w:sz w:val="32"/>
          <w:szCs w:val="32"/>
          <w:lang w:val="en-US" w:eastAsia="zh-CN"/>
        </w:rPr>
        <w:t>4+6</w:t>
      </w:r>
      <w:r>
        <w:rPr>
          <w:rFonts w:hint="eastAsia" w:ascii="仿宋_GB2312" w:hAnsi="仿宋_GB2312" w:eastAsia="仿宋_GB2312" w:cs="仿宋_GB2312"/>
          <w:color w:val="auto"/>
          <w:spacing w:val="-10"/>
          <w:sz w:val="32"/>
          <w:szCs w:val="32"/>
          <w:lang w:eastAsia="zh-CN"/>
        </w:rPr>
        <w:t>”现代服务业和</w:t>
      </w:r>
      <w:r>
        <w:rPr>
          <w:rFonts w:hint="eastAsia" w:ascii="仿宋_GB2312" w:hAnsi="仿宋_GB2312" w:eastAsia="仿宋_GB2312" w:cs="仿宋_GB2312"/>
          <w:color w:val="auto"/>
          <w:spacing w:val="-12"/>
          <w:sz w:val="32"/>
          <w:szCs w:val="32"/>
        </w:rPr>
        <w:t>战略性新兴产</w:t>
      </w:r>
      <w:r>
        <w:rPr>
          <w:rFonts w:hint="eastAsia" w:ascii="仿宋_GB2312" w:hAnsi="仿宋_GB2312" w:eastAsia="仿宋_GB2312" w:cs="仿宋_GB2312"/>
          <w:color w:val="auto"/>
          <w:spacing w:val="-11"/>
          <w:sz w:val="32"/>
          <w:szCs w:val="32"/>
        </w:rPr>
        <w:t>业</w:t>
      </w:r>
      <w:r>
        <w:rPr>
          <w:rFonts w:hint="eastAsia" w:ascii="仿宋_GB2312" w:hAnsi="仿宋_GB2312" w:eastAsia="仿宋_GB2312" w:cs="仿宋_GB2312"/>
          <w:color w:val="auto"/>
          <w:spacing w:val="-11"/>
          <w:sz w:val="32"/>
          <w:szCs w:val="32"/>
          <w:lang w:eastAsia="zh-CN"/>
        </w:rPr>
        <w:t>、</w:t>
      </w:r>
      <w:r>
        <w:rPr>
          <w:rFonts w:hint="eastAsia" w:ascii="仿宋_GB2312" w:hAnsi="仿宋_GB2312" w:eastAsia="仿宋_GB2312" w:cs="仿宋_GB2312"/>
          <w:color w:val="auto"/>
          <w:spacing w:val="-11"/>
          <w:sz w:val="32"/>
          <w:szCs w:val="32"/>
        </w:rPr>
        <w:t>优势特色产业开展知识产权运营中心建设</w:t>
      </w:r>
      <w:r>
        <w:rPr>
          <w:rFonts w:hint="eastAsia" w:ascii="仿宋_GB2312" w:hAnsi="仿宋_GB2312" w:eastAsia="仿宋_GB2312" w:cs="仿宋_GB2312"/>
          <w:color w:val="auto"/>
          <w:spacing w:val="-11"/>
          <w:sz w:val="32"/>
          <w:szCs w:val="32"/>
          <w:lang w:val="en-US" w:eastAsia="zh-CN"/>
        </w:rPr>
        <w:t>和</w:t>
      </w:r>
      <w:r>
        <w:rPr>
          <w:rFonts w:hint="eastAsia" w:ascii="仿宋_GB2312" w:hAnsi="仿宋_GB2312" w:eastAsia="仿宋_GB2312" w:cs="仿宋_GB2312"/>
          <w:color w:val="auto"/>
          <w:spacing w:val="-11"/>
          <w:sz w:val="32"/>
          <w:szCs w:val="32"/>
        </w:rPr>
        <w:t>拓展知识产权运营中心功能，</w:t>
      </w:r>
      <w:r>
        <w:rPr>
          <w:rFonts w:hint="eastAsia" w:ascii="仿宋_GB2312" w:hAnsi="仿宋_GB2312" w:eastAsia="仿宋_GB2312" w:cs="仿宋_GB2312"/>
          <w:color w:val="auto"/>
          <w:spacing w:val="-6"/>
          <w:sz w:val="32"/>
          <w:szCs w:val="32"/>
        </w:rPr>
        <w:t>全力构建“1+N”的知识产权运营体系</w:t>
      </w: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color w:val="auto"/>
          <w:spacing w:val="-6"/>
          <w:sz w:val="32"/>
          <w:szCs w:val="32"/>
        </w:rPr>
        <w:t>开展专利分级分类管理、专利导航、专题数据库建设</w:t>
      </w:r>
      <w:r>
        <w:rPr>
          <w:rFonts w:hint="eastAsia" w:ascii="仿宋_GB2312" w:hAnsi="仿宋_GB2312" w:eastAsia="仿宋_GB2312" w:cs="仿宋_GB2312"/>
          <w:color w:val="auto"/>
          <w:spacing w:val="-6"/>
          <w:sz w:val="32"/>
          <w:szCs w:val="32"/>
          <w:lang w:eastAsia="zh-CN"/>
        </w:rPr>
        <w:t>，促进专利转化运用和价值实现。</w:t>
      </w:r>
      <w:r>
        <w:rPr>
          <w:rFonts w:hint="eastAsia" w:ascii="仿宋_GB2312" w:hAnsi="仿宋_GB2312" w:eastAsia="仿宋_GB2312" w:cs="仿宋_GB2312"/>
          <w:color w:val="auto"/>
          <w:spacing w:val="-6"/>
          <w:sz w:val="32"/>
          <w:szCs w:val="32"/>
        </w:rPr>
        <w:t>支持省内重点农</w:t>
      </w:r>
      <w:r>
        <w:rPr>
          <w:rFonts w:hint="eastAsia" w:ascii="仿宋_GB2312" w:hAnsi="仿宋_GB2312" w:eastAsia="仿宋_GB2312" w:cs="仿宋_GB2312"/>
          <w:color w:val="auto"/>
          <w:spacing w:val="-6"/>
          <w:sz w:val="32"/>
          <w:szCs w:val="32"/>
          <w:lang w:eastAsia="zh-CN"/>
        </w:rPr>
        <w:t>业</w:t>
      </w:r>
      <w:r>
        <w:rPr>
          <w:rFonts w:hint="eastAsia" w:ascii="仿宋_GB2312" w:hAnsi="仿宋_GB2312" w:eastAsia="仿宋_GB2312" w:cs="仿宋_GB2312"/>
          <w:color w:val="auto"/>
          <w:spacing w:val="-6"/>
          <w:sz w:val="32"/>
          <w:szCs w:val="32"/>
          <w:lang w:val="en-US" w:eastAsia="zh-CN"/>
        </w:rPr>
        <w:t>相关主体建设农业领域</w:t>
      </w:r>
      <w:r>
        <w:rPr>
          <w:rFonts w:hint="eastAsia" w:ascii="仿宋_GB2312" w:hAnsi="仿宋_GB2312" w:eastAsia="仿宋_GB2312" w:cs="仿宋_GB2312"/>
          <w:color w:val="auto"/>
          <w:spacing w:val="-6"/>
          <w:sz w:val="32"/>
          <w:szCs w:val="32"/>
        </w:rPr>
        <w:t>知识产权运营中心</w:t>
      </w: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color w:val="auto"/>
          <w:spacing w:val="-6"/>
          <w:sz w:val="32"/>
          <w:szCs w:val="32"/>
        </w:rPr>
        <w:t>引导涉农专利技术向县域和农业园区转移转化，提升涉农领域知识产权保护意识</w:t>
      </w:r>
      <w:r>
        <w:rPr>
          <w:rFonts w:hint="eastAsia" w:ascii="仿宋_GB2312" w:hAnsi="仿宋_GB2312" w:eastAsia="仿宋_GB2312" w:cs="仿宋_GB2312"/>
          <w:color w:val="auto"/>
          <w:spacing w:val="-6"/>
          <w:sz w:val="32"/>
          <w:szCs w:val="32"/>
          <w:lang w:eastAsia="zh-CN"/>
        </w:rPr>
        <w:t>和能力</w:t>
      </w:r>
      <w:r>
        <w:rPr>
          <w:rFonts w:hint="eastAsia" w:ascii="仿宋_GB2312" w:hAnsi="仿宋_GB2312" w:eastAsia="仿宋_GB2312" w:cs="仿宋_GB2312"/>
          <w:color w:val="auto"/>
          <w:spacing w:val="-6"/>
          <w:sz w:val="32"/>
          <w:szCs w:val="32"/>
          <w:lang w:val="en-US" w:eastAsia="zh-CN"/>
        </w:rPr>
        <w:t>。</w:t>
      </w:r>
    </w:p>
    <w:p>
      <w:pPr>
        <w:keepNext w:val="0"/>
        <w:keepLines w:val="0"/>
        <w:pageBreakBefore w:val="0"/>
        <w:kinsoku/>
        <w:wordWrap/>
        <w:overflowPunct/>
        <w:topLinePunct w:val="0"/>
        <w:autoSpaceDE/>
        <w:autoSpaceDN/>
        <w:bidi w:val="0"/>
        <w:adjustRightInd/>
        <w:snapToGrid w:val="0"/>
        <w:spacing w:beforeAutospacing="0" w:line="560" w:lineRule="exact"/>
        <w:ind w:firstLine="642" w:firstLineChars="200"/>
        <w:textAlignment w:val="auto"/>
        <w:rPr>
          <w:rFonts w:hint="eastAsia" w:ascii="仿宋_GB2312" w:hAnsi="仿宋_GB2312" w:eastAsia="仿宋_GB2312" w:cs="仿宋_GB2312"/>
          <w:color w:val="auto"/>
          <w:spacing w:val="-6"/>
          <w:sz w:val="32"/>
          <w:szCs w:val="32"/>
          <w:lang w:val="en-US" w:eastAsia="zh-CN"/>
        </w:rPr>
      </w:pPr>
      <w:r>
        <w:rPr>
          <w:rFonts w:hint="eastAsia" w:ascii="仿宋_GB2312" w:hAnsi="仿宋_GB2312" w:eastAsia="仿宋_GB2312" w:cs="仿宋_GB2312"/>
          <w:b/>
          <w:bCs/>
          <w:color w:val="auto"/>
          <w:sz w:val="32"/>
          <w:szCs w:val="32"/>
        </w:rPr>
        <w:t>第十条</w:t>
      </w:r>
      <w:r>
        <w:rPr>
          <w:rFonts w:hint="eastAsia" w:ascii="仿宋_GB2312" w:hAnsi="仿宋_GB2312" w:eastAsia="仿宋_GB2312" w:cs="仿宋_GB2312"/>
          <w:color w:val="auto"/>
          <w:spacing w:val="-14"/>
          <w:sz w:val="32"/>
          <w:szCs w:val="32"/>
        </w:rPr>
        <w:t xml:space="preserve"> </w:t>
      </w:r>
      <w:r>
        <w:rPr>
          <w:rFonts w:hint="eastAsia" w:ascii="仿宋_GB2312" w:hAnsi="仿宋_GB2312" w:eastAsia="仿宋_GB2312" w:cs="仿宋_GB2312"/>
          <w:color w:val="auto"/>
          <w:spacing w:val="-6"/>
          <w:sz w:val="32"/>
          <w:szCs w:val="32"/>
          <w:lang w:eastAsia="zh-CN"/>
        </w:rPr>
        <w:t>支持专利技术推广平台发挥更大作用。</w:t>
      </w:r>
      <w:r>
        <w:rPr>
          <w:rFonts w:hint="eastAsia" w:ascii="仿宋_GB2312" w:hAnsi="仿宋_GB2312" w:eastAsia="仿宋_GB2312" w:cs="仿宋_GB2312"/>
          <w:color w:val="auto"/>
          <w:spacing w:val="-6"/>
          <w:sz w:val="32"/>
          <w:szCs w:val="32"/>
          <w:lang w:val="en-US" w:eastAsia="zh-CN"/>
        </w:rPr>
        <w:t>支持知识产权金融服务平台、知识产权交易平台</w:t>
      </w: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color w:val="auto"/>
          <w:spacing w:val="-6"/>
          <w:sz w:val="32"/>
          <w:szCs w:val="32"/>
          <w:highlight w:val="none"/>
          <w:lang w:val="en-US" w:eastAsia="zh-CN"/>
        </w:rPr>
        <w:t>知识产权公共服务平台</w:t>
      </w:r>
      <w:r>
        <w:rPr>
          <w:rFonts w:hint="eastAsia" w:ascii="仿宋_GB2312" w:hAnsi="仿宋_GB2312" w:eastAsia="仿宋_GB2312" w:cs="仿宋_GB2312"/>
          <w:color w:val="auto"/>
          <w:spacing w:val="-6"/>
          <w:sz w:val="32"/>
          <w:szCs w:val="32"/>
          <w:lang w:val="en-US" w:eastAsia="zh-CN"/>
        </w:rPr>
        <w:t>等提升服务能力水平，创新</w:t>
      </w:r>
      <w:r>
        <w:rPr>
          <w:rFonts w:hint="eastAsia" w:ascii="仿宋_GB2312" w:hAnsi="仿宋_GB2312" w:eastAsia="仿宋_GB2312" w:cs="仿宋_GB2312"/>
          <w:color w:val="auto"/>
          <w:sz w:val="32"/>
          <w:szCs w:val="32"/>
        </w:rPr>
        <w:t>知识产权运营模式</w:t>
      </w:r>
      <w:r>
        <w:rPr>
          <w:rFonts w:hint="eastAsia" w:ascii="仿宋_GB2312" w:hAnsi="仿宋_GB2312" w:eastAsia="仿宋_GB2312" w:cs="仿宋_GB2312"/>
          <w:color w:val="auto"/>
          <w:spacing w:val="-6"/>
          <w:sz w:val="32"/>
          <w:szCs w:val="32"/>
          <w:highlight w:val="none"/>
          <w:lang w:val="en-US" w:eastAsia="zh-CN"/>
        </w:rPr>
        <w:t>，为我省各类创新创业主体提供专利转让、许可、作价入股、质押融资、证券化、专利技术中试熟化等</w:t>
      </w:r>
      <w:r>
        <w:rPr>
          <w:rFonts w:hint="eastAsia" w:ascii="仿宋_GB2312" w:hAnsi="仿宋_GB2312" w:eastAsia="仿宋_GB2312" w:cs="仿宋_GB2312"/>
          <w:color w:val="auto"/>
          <w:spacing w:val="-6"/>
          <w:sz w:val="32"/>
          <w:szCs w:val="32"/>
          <w:lang w:val="en-US" w:eastAsia="zh-CN"/>
        </w:rPr>
        <w:t>专业化</w:t>
      </w:r>
      <w:r>
        <w:rPr>
          <w:rFonts w:hint="eastAsia" w:ascii="仿宋_GB2312" w:hAnsi="仿宋_GB2312" w:eastAsia="仿宋_GB2312" w:cs="仿宋_GB2312"/>
          <w:color w:val="auto"/>
          <w:spacing w:val="-6"/>
          <w:sz w:val="32"/>
          <w:szCs w:val="32"/>
          <w:highlight w:val="none"/>
          <w:lang w:val="en-US" w:eastAsia="zh-CN"/>
        </w:rPr>
        <w:t>服务,</w:t>
      </w:r>
      <w:r>
        <w:rPr>
          <w:rFonts w:hint="eastAsia" w:ascii="仿宋_GB2312" w:hAnsi="仿宋_GB2312" w:eastAsia="仿宋_GB2312" w:cs="仿宋_GB2312"/>
          <w:color w:val="auto"/>
          <w:spacing w:val="-6"/>
          <w:sz w:val="32"/>
          <w:szCs w:val="32"/>
          <w:highlight w:val="none"/>
          <w:u w:val="none"/>
          <w:lang w:eastAsia="zh-CN"/>
        </w:rPr>
        <w:t>探索开展“先中试、后许可”模式，加快推动许可专利的商品化</w:t>
      </w:r>
      <w:r>
        <w:rPr>
          <w:rFonts w:hint="eastAsia" w:ascii="仿宋_GB2312" w:hAnsi="仿宋_GB2312" w:eastAsia="仿宋_GB2312" w:cs="仿宋_GB2312"/>
          <w:color w:val="auto"/>
          <w:spacing w:val="-6"/>
          <w:sz w:val="32"/>
          <w:szCs w:val="32"/>
        </w:rPr>
        <w:t>。</w:t>
      </w:r>
    </w:p>
    <w:p>
      <w:pPr>
        <w:keepNext w:val="0"/>
        <w:keepLines w:val="0"/>
        <w:pageBreakBefore w:val="0"/>
        <w:kinsoku/>
        <w:wordWrap/>
        <w:overflowPunct/>
        <w:topLinePunct w:val="0"/>
        <w:autoSpaceDE/>
        <w:autoSpaceDN/>
        <w:bidi w:val="0"/>
        <w:adjustRightInd/>
        <w:snapToGrid w:val="0"/>
        <w:spacing w:beforeAutospacing="0" w:line="560" w:lineRule="exact"/>
        <w:ind w:firstLine="642" w:firstLineChars="200"/>
        <w:textAlignment w:val="auto"/>
        <w:rPr>
          <w:rFonts w:hint="eastAsia" w:ascii="仿宋_GB2312" w:hAnsi="仿宋_GB2312" w:eastAsia="仿宋_GB2312" w:cs="仿宋_GB2312"/>
          <w:color w:val="auto"/>
          <w:spacing w:val="3"/>
          <w:sz w:val="32"/>
          <w:szCs w:val="32"/>
        </w:rPr>
      </w:pPr>
      <w:r>
        <w:rPr>
          <w:rFonts w:hint="eastAsia" w:ascii="仿宋_GB2312" w:hAnsi="仿宋_GB2312" w:eastAsia="仿宋_GB2312" w:cs="仿宋_GB2312"/>
          <w:b/>
          <w:bCs/>
          <w:color w:val="auto"/>
          <w:sz w:val="32"/>
          <w:szCs w:val="32"/>
          <w:lang w:val="en-US" w:eastAsia="zh-CN"/>
        </w:rPr>
        <w:t xml:space="preserve">第十一条 </w:t>
      </w:r>
      <w:r>
        <w:rPr>
          <w:rFonts w:hint="eastAsia" w:ascii="仿宋_GB2312" w:hAnsi="仿宋_GB2312" w:eastAsia="仿宋_GB2312" w:cs="仿宋_GB2312"/>
          <w:color w:val="auto"/>
          <w:spacing w:val="-6"/>
          <w:sz w:val="32"/>
          <w:szCs w:val="32"/>
          <w:lang w:val="en-US" w:eastAsia="zh-CN"/>
        </w:rPr>
        <w:t>支持知识产权机构服务能力提升。</w:t>
      </w:r>
      <w:r>
        <w:rPr>
          <w:rFonts w:hint="eastAsia" w:ascii="仿宋_GB2312" w:hAnsi="仿宋_GB2312" w:eastAsia="仿宋_GB2312" w:cs="仿宋_GB2312"/>
          <w:color w:val="auto"/>
          <w:sz w:val="32"/>
          <w:szCs w:val="32"/>
        </w:rPr>
        <w:t>鼓励服务机构基于专利转化专项计划实施成效评价相关指标，重点开展专利开放许可、</w:t>
      </w:r>
      <w:r>
        <w:rPr>
          <w:rFonts w:hint="eastAsia" w:ascii="仿宋_GB2312" w:hAnsi="仿宋_GB2312" w:eastAsia="仿宋_GB2312" w:cs="仿宋_GB2312"/>
          <w:color w:val="auto"/>
          <w:sz w:val="32"/>
          <w:szCs w:val="32"/>
          <w:lang w:eastAsia="zh-CN"/>
        </w:rPr>
        <w:t>知识产权联盟、</w:t>
      </w:r>
      <w:r>
        <w:rPr>
          <w:rFonts w:hint="eastAsia" w:ascii="仿宋_GB2312" w:hAnsi="仿宋_GB2312" w:eastAsia="仿宋_GB2312" w:cs="仿宋_GB2312"/>
          <w:color w:val="auto"/>
          <w:sz w:val="32"/>
          <w:szCs w:val="32"/>
        </w:rPr>
        <w:t>专利产品备案、科创板上市企业知识产权竞争优势培育等各类促进专利转化运营的模式创新工作支持工作</w:t>
      </w:r>
      <w:r>
        <w:rPr>
          <w:rFonts w:hint="eastAsia" w:ascii="仿宋_GB2312" w:hAnsi="仿宋_GB2312" w:eastAsia="仿宋_GB2312" w:cs="仿宋_GB2312"/>
          <w:color w:val="auto"/>
          <w:spacing w:val="3"/>
          <w:sz w:val="32"/>
          <w:szCs w:val="32"/>
        </w:rPr>
        <w:t>。鼓励评估服务机构开发针对不同应用场景的知识产权评估工具，围绕创新主体、市场主体的转让许可、投资融资等需求，提供规范、便捷的知识产权评估服务。</w:t>
      </w:r>
    </w:p>
    <w:p>
      <w:pPr>
        <w:keepNext w:val="0"/>
        <w:keepLines w:val="0"/>
        <w:pageBreakBefore w:val="0"/>
        <w:kinsoku/>
        <w:wordWrap/>
        <w:overflowPunct/>
        <w:topLinePunct w:val="0"/>
        <w:autoSpaceDE/>
        <w:autoSpaceDN/>
        <w:bidi w:val="0"/>
        <w:adjustRightInd/>
        <w:snapToGrid w:val="0"/>
        <w:spacing w:beforeAutospacing="0" w:line="560" w:lineRule="exact"/>
        <w:ind w:firstLine="642" w:firstLineChars="200"/>
        <w:textAlignment w:val="auto"/>
        <w:rPr>
          <w:rFonts w:hint="eastAsia" w:ascii="仿宋_GB2312" w:hAnsi="仿宋_GB2312" w:eastAsia="仿宋_GB2312" w:cs="仿宋_GB2312"/>
          <w:color w:val="auto"/>
          <w:spacing w:val="4"/>
          <w:sz w:val="32"/>
          <w:szCs w:val="32"/>
        </w:rPr>
      </w:pPr>
      <w:r>
        <w:rPr>
          <w:rFonts w:hint="eastAsia" w:ascii="仿宋_GB2312" w:hAnsi="仿宋_GB2312" w:eastAsia="仿宋_GB2312" w:cs="仿宋_GB2312"/>
          <w:b/>
          <w:bCs/>
          <w:color w:val="auto"/>
          <w:sz w:val="32"/>
          <w:szCs w:val="32"/>
        </w:rPr>
        <w:t>第十</w:t>
      </w:r>
      <w:r>
        <w:rPr>
          <w:rFonts w:hint="eastAsia" w:ascii="仿宋_GB2312" w:hAnsi="仿宋_GB2312" w:eastAsia="仿宋_GB2312" w:cs="仿宋_GB2312"/>
          <w:b/>
          <w:bCs/>
          <w:color w:val="auto"/>
          <w:sz w:val="32"/>
          <w:szCs w:val="32"/>
          <w:lang w:val="en-US" w:eastAsia="zh-CN"/>
        </w:rPr>
        <w:t>二</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xml:space="preserve"> 支持</w:t>
      </w:r>
      <w:r>
        <w:rPr>
          <w:rFonts w:hint="eastAsia" w:ascii="仿宋_GB2312" w:hAnsi="仿宋_GB2312" w:eastAsia="仿宋_GB2312" w:cs="仿宋_GB2312"/>
          <w:color w:val="auto"/>
          <w:sz w:val="32"/>
          <w:szCs w:val="32"/>
          <w:lang w:val="en-US" w:eastAsia="zh-CN"/>
        </w:rPr>
        <w:t>产业</w:t>
      </w:r>
      <w:r>
        <w:rPr>
          <w:rFonts w:hint="eastAsia" w:ascii="仿宋_GB2312" w:hAnsi="仿宋_GB2312" w:eastAsia="仿宋_GB2312" w:cs="仿宋_GB2312"/>
          <w:color w:val="auto"/>
          <w:sz w:val="32"/>
          <w:szCs w:val="32"/>
        </w:rPr>
        <w:t>园区、集聚区</w:t>
      </w:r>
      <w:r>
        <w:rPr>
          <w:rFonts w:hint="eastAsia" w:ascii="仿宋_GB2312" w:hAnsi="仿宋_GB2312" w:eastAsia="仿宋_GB2312" w:cs="仿宋_GB2312"/>
          <w:color w:val="auto"/>
          <w:sz w:val="32"/>
          <w:szCs w:val="32"/>
          <w:lang w:eastAsia="zh-CN"/>
        </w:rPr>
        <w:t>、省级</w:t>
      </w:r>
      <w:r>
        <w:rPr>
          <w:rFonts w:hint="eastAsia" w:ascii="仿宋_GB2312" w:hAnsi="仿宋_GB2312" w:eastAsia="仿宋_GB2312" w:cs="仿宋_GB2312"/>
          <w:color w:val="auto"/>
          <w:sz w:val="32"/>
          <w:szCs w:val="32"/>
        </w:rPr>
        <w:t>专利导航服务基地知识产权运营服务能力提升。</w:t>
      </w:r>
      <w:r>
        <w:rPr>
          <w:rFonts w:hint="eastAsia" w:ascii="仿宋_GB2312" w:hAnsi="仿宋_GB2312" w:eastAsia="仿宋_GB2312" w:cs="仿宋_GB2312"/>
          <w:color w:val="auto"/>
          <w:spacing w:val="10"/>
          <w:sz w:val="32"/>
          <w:szCs w:val="32"/>
        </w:rPr>
        <w:t>支持产业</w:t>
      </w:r>
      <w:r>
        <w:rPr>
          <w:rFonts w:hint="eastAsia" w:ascii="仿宋_GB2312" w:hAnsi="仿宋_GB2312" w:eastAsia="仿宋_GB2312" w:cs="仿宋_GB2312"/>
          <w:color w:val="auto"/>
          <w:spacing w:val="2"/>
          <w:sz w:val="32"/>
          <w:szCs w:val="32"/>
        </w:rPr>
        <w:t>园区、知识产权服务集聚区为区内企业提供专利转化运</w:t>
      </w:r>
      <w:r>
        <w:rPr>
          <w:rFonts w:hint="eastAsia" w:ascii="仿宋_GB2312" w:hAnsi="仿宋_GB2312" w:eastAsia="仿宋_GB2312" w:cs="仿宋_GB2312"/>
          <w:color w:val="auto"/>
          <w:spacing w:val="12"/>
          <w:sz w:val="32"/>
          <w:szCs w:val="32"/>
        </w:rPr>
        <w:t>营服务</w:t>
      </w:r>
      <w:r>
        <w:rPr>
          <w:rFonts w:hint="eastAsia" w:ascii="仿宋_GB2312" w:hAnsi="仿宋_GB2312" w:eastAsia="仿宋_GB2312" w:cs="仿宋_GB2312"/>
          <w:color w:val="auto"/>
          <w:spacing w:val="12"/>
          <w:sz w:val="32"/>
          <w:szCs w:val="32"/>
          <w:lang w:eastAsia="zh-CN"/>
        </w:rPr>
        <w:t>。</w:t>
      </w:r>
      <w:r>
        <w:rPr>
          <w:rFonts w:hint="eastAsia" w:ascii="仿宋_GB2312" w:hAnsi="仿宋_GB2312" w:eastAsia="仿宋_GB2312" w:cs="仿宋_GB2312"/>
          <w:color w:val="auto"/>
          <w:spacing w:val="5"/>
          <w:sz w:val="32"/>
          <w:szCs w:val="32"/>
        </w:rPr>
        <w:t>组织开展各种形式的知识产权“入园惠企</w:t>
      </w:r>
      <w:r>
        <w:rPr>
          <w:rFonts w:hint="eastAsia" w:ascii="仿宋_GB2312" w:hAnsi="仿宋_GB2312" w:eastAsia="仿宋_GB2312" w:cs="仿宋_GB2312"/>
          <w:color w:val="auto"/>
          <w:spacing w:val="3"/>
          <w:sz w:val="32"/>
          <w:szCs w:val="32"/>
        </w:rPr>
        <w:t>”</w:t>
      </w:r>
      <w:r>
        <w:rPr>
          <w:rFonts w:hint="eastAsia" w:ascii="仿宋_GB2312" w:hAnsi="仿宋_GB2312" w:eastAsia="仿宋_GB2312" w:cs="仿宋_GB2312"/>
          <w:color w:val="auto"/>
          <w:spacing w:val="5"/>
          <w:sz w:val="32"/>
          <w:szCs w:val="32"/>
        </w:rPr>
        <w:t>和</w:t>
      </w:r>
      <w:r>
        <w:rPr>
          <w:rFonts w:hint="eastAsia" w:ascii="仿宋_GB2312" w:hAnsi="仿宋_GB2312" w:eastAsia="仿宋_GB2312" w:cs="仿宋_GB2312"/>
          <w:color w:val="auto"/>
          <w:spacing w:val="3"/>
          <w:sz w:val="32"/>
          <w:szCs w:val="32"/>
        </w:rPr>
        <w:t>“知惠行”专项活动</w:t>
      </w:r>
      <w:r>
        <w:rPr>
          <w:rFonts w:hint="eastAsia" w:ascii="仿宋_GB2312" w:hAnsi="仿宋_GB2312" w:eastAsia="仿宋_GB2312" w:cs="仿宋_GB2312"/>
          <w:color w:val="auto"/>
          <w:spacing w:val="5"/>
          <w:sz w:val="32"/>
          <w:szCs w:val="32"/>
        </w:rPr>
        <w:t>活动，服务中小企</w:t>
      </w:r>
      <w:r>
        <w:rPr>
          <w:rFonts w:hint="eastAsia" w:ascii="仿宋_GB2312" w:hAnsi="仿宋_GB2312" w:eastAsia="仿宋_GB2312" w:cs="仿宋_GB2312"/>
          <w:color w:val="auto"/>
          <w:spacing w:val="3"/>
          <w:sz w:val="32"/>
          <w:szCs w:val="32"/>
        </w:rPr>
        <w:t>业</w:t>
      </w:r>
      <w:r>
        <w:rPr>
          <w:rFonts w:hint="eastAsia" w:ascii="仿宋_GB2312" w:hAnsi="仿宋_GB2312" w:eastAsia="仿宋_GB2312" w:cs="仿宋_GB2312"/>
          <w:color w:val="auto"/>
          <w:spacing w:val="3"/>
          <w:sz w:val="32"/>
          <w:szCs w:val="32"/>
          <w:lang w:eastAsia="zh-CN"/>
        </w:rPr>
        <w:t>创新发展</w:t>
      </w:r>
      <w:r>
        <w:rPr>
          <w:rFonts w:hint="eastAsia" w:ascii="仿宋_GB2312" w:hAnsi="仿宋_GB2312" w:eastAsia="仿宋_GB2312" w:cs="仿宋_GB2312"/>
          <w:color w:val="auto"/>
          <w:spacing w:val="12"/>
          <w:sz w:val="32"/>
          <w:szCs w:val="32"/>
        </w:rPr>
        <w:t>。</w:t>
      </w:r>
      <w:r>
        <w:rPr>
          <w:rFonts w:hint="eastAsia" w:ascii="仿宋_GB2312" w:hAnsi="仿宋_GB2312" w:eastAsia="仿宋_GB2312" w:cs="仿宋_GB2312"/>
          <w:color w:val="auto"/>
          <w:spacing w:val="12"/>
          <w:sz w:val="32"/>
          <w:szCs w:val="32"/>
          <w:lang w:eastAsia="zh-CN"/>
        </w:rPr>
        <w:t>支持</w:t>
      </w:r>
      <w:r>
        <w:rPr>
          <w:rFonts w:hint="eastAsia" w:ascii="仿宋_GB2312" w:hAnsi="仿宋_GB2312" w:eastAsia="仿宋_GB2312" w:cs="仿宋_GB2312"/>
          <w:color w:val="auto"/>
          <w:spacing w:val="-6"/>
          <w:sz w:val="32"/>
          <w:szCs w:val="32"/>
        </w:rPr>
        <w:t>省级专利导航服务基地、国家级专利导航工程支撑</w:t>
      </w:r>
      <w:r>
        <w:rPr>
          <w:rFonts w:hint="eastAsia" w:ascii="仿宋_GB2312" w:hAnsi="仿宋_GB2312" w:eastAsia="仿宋_GB2312" w:cs="仿宋_GB2312"/>
          <w:color w:val="auto"/>
          <w:spacing w:val="-6"/>
          <w:sz w:val="32"/>
          <w:szCs w:val="32"/>
          <w:lang w:val="en-US" w:eastAsia="zh-CN"/>
        </w:rPr>
        <w:t>服务</w:t>
      </w:r>
      <w:r>
        <w:rPr>
          <w:rFonts w:hint="eastAsia" w:ascii="仿宋_GB2312" w:hAnsi="仿宋_GB2312" w:eastAsia="仿宋_GB2312" w:cs="仿宋_GB2312"/>
          <w:color w:val="auto"/>
          <w:spacing w:val="-6"/>
          <w:sz w:val="32"/>
          <w:szCs w:val="32"/>
        </w:rPr>
        <w:t>机构</w:t>
      </w:r>
      <w:r>
        <w:rPr>
          <w:rFonts w:hint="eastAsia" w:ascii="仿宋_GB2312" w:hAnsi="仿宋_GB2312" w:eastAsia="仿宋_GB2312" w:cs="仿宋_GB2312"/>
          <w:color w:val="auto"/>
          <w:spacing w:val="-6"/>
          <w:sz w:val="32"/>
          <w:szCs w:val="32"/>
          <w:lang w:eastAsia="zh-CN"/>
        </w:rPr>
        <w:t>开展各类导航服务活动</w:t>
      </w:r>
      <w:r>
        <w:rPr>
          <w:rFonts w:hint="eastAsia" w:ascii="仿宋_GB2312" w:hAnsi="仿宋_GB2312" w:eastAsia="仿宋_GB2312" w:cs="仿宋_GB2312"/>
          <w:color w:val="auto"/>
          <w:spacing w:val="3"/>
          <w:sz w:val="32"/>
          <w:szCs w:val="32"/>
        </w:rPr>
        <w:t>。</w:t>
      </w:r>
    </w:p>
    <w:p>
      <w:pPr>
        <w:keepNext w:val="0"/>
        <w:keepLines w:val="0"/>
        <w:pageBreakBefore w:val="0"/>
        <w:kinsoku/>
        <w:wordWrap/>
        <w:overflowPunct/>
        <w:topLinePunct w:val="0"/>
        <w:autoSpaceDE/>
        <w:autoSpaceDN/>
        <w:bidi w:val="0"/>
        <w:adjustRightInd/>
        <w:snapToGrid w:val="0"/>
        <w:spacing w:beforeAutospacing="0" w:line="560" w:lineRule="exact"/>
        <w:ind w:left="0" w:leftChars="0" w:firstLine="0" w:firstLineChars="0"/>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第三节 专利转化绩效</w:t>
      </w:r>
      <w:r>
        <w:rPr>
          <w:rFonts w:hint="eastAsia" w:ascii="仿宋_GB2312" w:hAnsi="仿宋_GB2312" w:eastAsia="仿宋_GB2312" w:cs="仿宋_GB2312"/>
          <w:b/>
          <w:bCs/>
          <w:color w:val="auto"/>
          <w:sz w:val="32"/>
          <w:szCs w:val="32"/>
          <w:lang w:eastAsia="zh-CN"/>
        </w:rPr>
        <w:t>奖补项目</w:t>
      </w:r>
    </w:p>
    <w:p>
      <w:pPr>
        <w:keepNext w:val="0"/>
        <w:keepLines w:val="0"/>
        <w:pageBreakBefore w:val="0"/>
        <w:numPr>
          <w:ilvl w:val="0"/>
          <w:numId w:val="0"/>
        </w:numPr>
        <w:kinsoku/>
        <w:wordWrap/>
        <w:overflowPunct/>
        <w:topLinePunct w:val="0"/>
        <w:autoSpaceDE/>
        <w:autoSpaceDN/>
        <w:bidi w:val="0"/>
        <w:adjustRightInd/>
        <w:snapToGrid w:val="0"/>
        <w:spacing w:beforeAutospacing="0" w:line="560" w:lineRule="exact"/>
        <w:ind w:right="0" w:firstLine="642" w:firstLineChars="200"/>
        <w:textAlignment w:val="auto"/>
        <w:rPr>
          <w:rFonts w:hint="eastAsia" w:ascii="仿宋_GB2312" w:hAnsi="仿宋_GB2312" w:eastAsia="仿宋_GB2312" w:cs="仿宋_GB2312"/>
          <w:color w:val="auto"/>
          <w:spacing w:val="6"/>
          <w:sz w:val="32"/>
          <w:szCs w:val="32"/>
        </w:rPr>
      </w:pPr>
      <w:r>
        <w:rPr>
          <w:rFonts w:hint="eastAsia" w:ascii="仿宋_GB2312" w:hAnsi="仿宋_GB2312" w:eastAsia="仿宋_GB2312" w:cs="仿宋_GB2312"/>
          <w:b/>
          <w:bCs/>
          <w:color w:val="auto"/>
          <w:sz w:val="32"/>
          <w:szCs w:val="32"/>
        </w:rPr>
        <w:t>第十</w:t>
      </w:r>
      <w:r>
        <w:rPr>
          <w:rFonts w:hint="eastAsia" w:ascii="仿宋_GB2312" w:hAnsi="仿宋_GB2312" w:eastAsia="仿宋_GB2312" w:cs="仿宋_GB2312"/>
          <w:b/>
          <w:bCs/>
          <w:color w:val="auto"/>
          <w:sz w:val="32"/>
          <w:szCs w:val="32"/>
          <w:lang w:val="en-US" w:eastAsia="zh-CN"/>
        </w:rPr>
        <w:t>三</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pacing w:val="-20"/>
          <w:sz w:val="32"/>
          <w:szCs w:val="32"/>
        </w:rPr>
        <w:t xml:space="preserve"> </w:t>
      </w:r>
      <w:r>
        <w:rPr>
          <w:rFonts w:hint="eastAsia" w:ascii="仿宋_GB2312" w:hAnsi="仿宋_GB2312" w:eastAsia="仿宋_GB2312" w:cs="仿宋_GB2312"/>
          <w:color w:val="auto"/>
          <w:spacing w:val="-5"/>
          <w:sz w:val="32"/>
          <w:szCs w:val="32"/>
        </w:rPr>
        <w:t>支持高校院所</w:t>
      </w: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lang w:val="en-US" w:eastAsia="zh-CN"/>
        </w:rPr>
        <w:t>国有企业</w:t>
      </w:r>
      <w:r>
        <w:rPr>
          <w:rFonts w:hint="eastAsia" w:ascii="仿宋_GB2312" w:hAnsi="仿宋_GB2312" w:eastAsia="仿宋_GB2312" w:cs="仿宋_GB2312"/>
          <w:color w:val="auto"/>
          <w:spacing w:val="-5"/>
          <w:sz w:val="32"/>
          <w:szCs w:val="32"/>
        </w:rPr>
        <w:t>面向中</w:t>
      </w:r>
      <w:r>
        <w:rPr>
          <w:rFonts w:hint="eastAsia" w:ascii="仿宋_GB2312" w:hAnsi="仿宋_GB2312" w:eastAsia="仿宋_GB2312" w:cs="仿宋_GB2312"/>
          <w:color w:val="auto"/>
          <w:spacing w:val="-1"/>
          <w:sz w:val="32"/>
          <w:szCs w:val="32"/>
        </w:rPr>
        <w:t>小微企业开展专利许可</w:t>
      </w:r>
      <w:r>
        <w:rPr>
          <w:rFonts w:hint="eastAsia" w:ascii="仿宋_GB2312" w:hAnsi="仿宋_GB2312" w:eastAsia="仿宋_GB2312" w:cs="仿宋_GB2312"/>
          <w:color w:val="auto"/>
          <w:spacing w:val="-1"/>
          <w:sz w:val="32"/>
          <w:szCs w:val="32"/>
          <w:lang w:eastAsia="zh-CN"/>
        </w:rPr>
        <w:t>、</w:t>
      </w:r>
      <w:r>
        <w:rPr>
          <w:rFonts w:hint="eastAsia" w:ascii="仿宋_GB2312" w:hAnsi="仿宋_GB2312" w:eastAsia="仿宋_GB2312" w:cs="仿宋_GB2312"/>
          <w:color w:val="auto"/>
          <w:spacing w:val="-1"/>
          <w:sz w:val="32"/>
          <w:szCs w:val="32"/>
        </w:rPr>
        <w:t>转让等转化工作</w:t>
      </w:r>
      <w:r>
        <w:rPr>
          <w:rFonts w:hint="eastAsia" w:ascii="仿宋_GB2312" w:hAnsi="仿宋_GB2312" w:eastAsia="仿宋_GB2312" w:cs="仿宋_GB2312"/>
          <w:color w:val="auto"/>
          <w:spacing w:val="6"/>
          <w:sz w:val="32"/>
          <w:szCs w:val="32"/>
        </w:rPr>
        <w:t>。</w:t>
      </w:r>
    </w:p>
    <w:p>
      <w:pPr>
        <w:keepNext w:val="0"/>
        <w:keepLines w:val="0"/>
        <w:pageBreakBefore w:val="0"/>
        <w:kinsoku/>
        <w:wordWrap/>
        <w:overflowPunct/>
        <w:topLinePunct w:val="0"/>
        <w:autoSpaceDE/>
        <w:autoSpaceDN/>
        <w:bidi w:val="0"/>
        <w:adjustRightInd/>
        <w:snapToGrid w:val="0"/>
        <w:spacing w:beforeAutospacing="0" w:line="560" w:lineRule="exact"/>
        <w:ind w:firstLine="642"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第十</w:t>
      </w:r>
      <w:r>
        <w:rPr>
          <w:rFonts w:hint="eastAsia" w:ascii="仿宋_GB2312" w:hAnsi="仿宋_GB2312" w:eastAsia="仿宋_GB2312" w:cs="仿宋_GB2312"/>
          <w:b/>
          <w:bCs/>
          <w:color w:val="auto"/>
          <w:sz w:val="32"/>
          <w:szCs w:val="32"/>
          <w:lang w:val="en-US" w:eastAsia="zh-CN"/>
        </w:rPr>
        <w:t>四</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pacing w:val="-6"/>
          <w:sz w:val="32"/>
          <w:szCs w:val="32"/>
        </w:rPr>
        <w:t xml:space="preserve"> </w:t>
      </w:r>
      <w:r>
        <w:rPr>
          <w:rFonts w:hint="eastAsia" w:ascii="仿宋_GB2312" w:hAnsi="仿宋_GB2312" w:eastAsia="仿宋_GB2312" w:cs="仿宋_GB2312"/>
          <w:color w:val="auto"/>
          <w:sz w:val="32"/>
          <w:szCs w:val="32"/>
        </w:rPr>
        <w:t>支持省内中小企业</w:t>
      </w:r>
      <w:r>
        <w:rPr>
          <w:rFonts w:hint="eastAsia" w:ascii="仿宋_GB2312" w:hAnsi="仿宋_GB2312" w:eastAsia="仿宋_GB2312" w:cs="仿宋_GB2312"/>
          <w:color w:val="auto"/>
          <w:spacing w:val="3"/>
          <w:sz w:val="32"/>
          <w:szCs w:val="32"/>
        </w:rPr>
        <w:t>以转化实施为目的,通过转让、许可、作价入股等方式,从</w:t>
      </w:r>
      <w:r>
        <w:rPr>
          <w:rFonts w:hint="eastAsia" w:ascii="仿宋_GB2312" w:hAnsi="仿宋_GB2312" w:eastAsia="仿宋_GB2312" w:cs="仿宋_GB2312"/>
          <w:color w:val="auto"/>
          <w:spacing w:val="3"/>
          <w:sz w:val="32"/>
          <w:szCs w:val="32"/>
          <w:lang w:val="en-US" w:eastAsia="zh-CN"/>
        </w:rPr>
        <w:t>高校院所</w:t>
      </w:r>
      <w:r>
        <w:rPr>
          <w:rFonts w:hint="eastAsia" w:ascii="仿宋_GB2312" w:hAnsi="仿宋_GB2312" w:eastAsia="仿宋_GB2312" w:cs="仿宋_GB2312"/>
          <w:color w:val="auto"/>
          <w:spacing w:val="-2"/>
          <w:sz w:val="32"/>
          <w:szCs w:val="32"/>
        </w:rPr>
        <w:t>、国有企业获取专利技术，并在国家知识产权局</w:t>
      </w:r>
      <w:r>
        <w:rPr>
          <w:rFonts w:hint="eastAsia" w:ascii="仿宋_GB2312" w:hAnsi="仿宋_GB2312" w:eastAsia="仿宋_GB2312" w:cs="仿宋_GB2312"/>
          <w:color w:val="auto"/>
          <w:spacing w:val="10"/>
          <w:sz w:val="32"/>
          <w:szCs w:val="32"/>
        </w:rPr>
        <w:t>等部门完成</w:t>
      </w:r>
      <w:r>
        <w:rPr>
          <w:rFonts w:hint="eastAsia" w:ascii="仿宋_GB2312" w:hAnsi="仿宋_GB2312" w:eastAsia="仿宋_GB2312" w:cs="仿宋_GB2312"/>
          <w:color w:val="auto"/>
          <w:spacing w:val="10"/>
          <w:sz w:val="32"/>
          <w:szCs w:val="32"/>
          <w:lang w:eastAsia="zh-CN"/>
        </w:rPr>
        <w:t>专利权变更、许可投资合同备案等</w:t>
      </w:r>
      <w:r>
        <w:rPr>
          <w:rFonts w:hint="eastAsia" w:ascii="仿宋_GB2312" w:hAnsi="仿宋_GB2312" w:eastAsia="仿宋_GB2312" w:cs="仿宋_GB2312"/>
          <w:color w:val="auto"/>
          <w:spacing w:val="10"/>
          <w:sz w:val="32"/>
          <w:szCs w:val="32"/>
        </w:rPr>
        <w:t>手续</w:t>
      </w:r>
      <w:r>
        <w:rPr>
          <w:rFonts w:hint="eastAsia" w:ascii="仿宋_GB2312" w:hAnsi="仿宋_GB2312" w:eastAsia="仿宋_GB2312" w:cs="仿宋_GB2312"/>
          <w:color w:val="auto"/>
          <w:spacing w:val="4"/>
          <w:sz w:val="32"/>
          <w:szCs w:val="32"/>
        </w:rPr>
        <w:t>。</w:t>
      </w:r>
    </w:p>
    <w:p>
      <w:pPr>
        <w:keepNext w:val="0"/>
        <w:keepLines w:val="0"/>
        <w:pageBreakBefore w:val="0"/>
        <w:kinsoku/>
        <w:wordWrap/>
        <w:overflowPunct/>
        <w:topLinePunct w:val="0"/>
        <w:autoSpaceDE/>
        <w:autoSpaceDN/>
        <w:bidi w:val="0"/>
        <w:adjustRightInd/>
        <w:snapToGrid w:val="0"/>
        <w:spacing w:beforeAutospacing="0" w:line="560" w:lineRule="exact"/>
        <w:ind w:firstLine="642" w:firstLineChars="200"/>
        <w:textAlignment w:val="auto"/>
        <w:rPr>
          <w:rFonts w:hint="eastAsia" w:ascii="仿宋_GB2312" w:hAnsi="仿宋_GB2312" w:eastAsia="仿宋_GB2312" w:cs="仿宋_GB2312"/>
          <w:color w:val="auto"/>
          <w:spacing w:val="-6"/>
          <w:sz w:val="32"/>
          <w:szCs w:val="32"/>
        </w:rPr>
      </w:pPr>
      <w:r>
        <w:rPr>
          <w:rFonts w:hint="eastAsia" w:ascii="仿宋_GB2312" w:hAnsi="仿宋_GB2312" w:eastAsia="仿宋_GB2312" w:cs="仿宋_GB2312"/>
          <w:b/>
          <w:bCs/>
          <w:color w:val="auto"/>
          <w:sz w:val="32"/>
          <w:szCs w:val="32"/>
        </w:rPr>
        <w:t>第十</w:t>
      </w:r>
      <w:r>
        <w:rPr>
          <w:rFonts w:hint="eastAsia" w:ascii="仿宋_GB2312" w:hAnsi="仿宋_GB2312" w:eastAsia="仿宋_GB2312" w:cs="仿宋_GB2312"/>
          <w:b/>
          <w:bCs/>
          <w:color w:val="auto"/>
          <w:sz w:val="32"/>
          <w:szCs w:val="32"/>
          <w:lang w:val="en-US" w:eastAsia="zh-CN"/>
        </w:rPr>
        <w:t>五</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xml:space="preserve"> 支持因受疫情影响而导致经营困难的企业开展专利商标质押</w:t>
      </w:r>
      <w:r>
        <w:rPr>
          <w:rFonts w:hint="eastAsia" w:ascii="仿宋_GB2312" w:hAnsi="仿宋_GB2312" w:eastAsia="仿宋_GB2312" w:cs="仿宋_GB2312"/>
          <w:color w:val="auto"/>
          <w:spacing w:val="-2"/>
          <w:sz w:val="32"/>
          <w:szCs w:val="32"/>
        </w:rPr>
        <w:t>融资</w:t>
      </w:r>
      <w:r>
        <w:rPr>
          <w:rFonts w:hint="eastAsia" w:ascii="仿宋_GB2312" w:hAnsi="仿宋_GB2312" w:eastAsia="仿宋_GB2312" w:cs="仿宋_GB2312"/>
          <w:color w:val="auto"/>
          <w:spacing w:val="11"/>
          <w:sz w:val="32"/>
          <w:szCs w:val="32"/>
        </w:rPr>
        <w:t>。</w:t>
      </w:r>
    </w:p>
    <w:p>
      <w:pPr>
        <w:keepNext w:val="0"/>
        <w:keepLines w:val="0"/>
        <w:pageBreakBefore w:val="0"/>
        <w:kinsoku/>
        <w:wordWrap/>
        <w:overflowPunct/>
        <w:topLinePunct w:val="0"/>
        <w:autoSpaceDE/>
        <w:autoSpaceDN/>
        <w:bidi w:val="0"/>
        <w:adjustRightInd/>
        <w:snapToGrid w:val="0"/>
        <w:spacing w:beforeAutospacing="0" w:line="560" w:lineRule="exact"/>
        <w:ind w:firstLine="642"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val="en-US" w:eastAsia="zh-CN"/>
        </w:rPr>
        <w:t>十六</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pacing w:val="-1"/>
          <w:sz w:val="32"/>
          <w:szCs w:val="32"/>
        </w:rPr>
        <w:t xml:space="preserve"> </w:t>
      </w:r>
      <w:r>
        <w:rPr>
          <w:rFonts w:hint="eastAsia" w:ascii="仿宋_GB2312" w:hAnsi="仿宋_GB2312" w:eastAsia="仿宋_GB2312" w:cs="仿宋_GB2312"/>
          <w:color w:val="auto"/>
          <w:spacing w:val="-6"/>
          <w:sz w:val="32"/>
          <w:szCs w:val="32"/>
        </w:rPr>
        <w:t>支持商</w:t>
      </w:r>
      <w:r>
        <w:rPr>
          <w:rFonts w:hint="eastAsia" w:ascii="仿宋_GB2312" w:hAnsi="仿宋_GB2312" w:eastAsia="仿宋_GB2312" w:cs="仿宋_GB2312"/>
          <w:color w:val="auto"/>
          <w:spacing w:val="11"/>
          <w:sz w:val="32"/>
          <w:szCs w:val="32"/>
        </w:rPr>
        <w:t>业银行</w:t>
      </w:r>
      <w:r>
        <w:rPr>
          <w:rFonts w:hint="eastAsia" w:ascii="仿宋_GB2312" w:hAnsi="仿宋_GB2312" w:eastAsia="仿宋_GB2312" w:cs="仿宋_GB2312"/>
          <w:color w:val="auto"/>
          <w:spacing w:val="11"/>
          <w:sz w:val="32"/>
          <w:szCs w:val="32"/>
          <w:lang w:eastAsia="zh-CN"/>
        </w:rPr>
        <w:t>等金融机构</w:t>
      </w:r>
      <w:r>
        <w:rPr>
          <w:rFonts w:hint="eastAsia" w:ascii="仿宋_GB2312" w:hAnsi="仿宋_GB2312" w:eastAsia="仿宋_GB2312" w:cs="仿宋_GB2312"/>
          <w:color w:val="auto"/>
          <w:spacing w:val="11"/>
          <w:sz w:val="32"/>
          <w:szCs w:val="32"/>
        </w:rPr>
        <w:t>开展专利商标质押</w:t>
      </w:r>
      <w:r>
        <w:rPr>
          <w:rFonts w:hint="eastAsia" w:ascii="仿宋_GB2312" w:hAnsi="仿宋_GB2312" w:eastAsia="仿宋_GB2312" w:cs="仿宋_GB2312"/>
          <w:color w:val="auto"/>
          <w:spacing w:val="11"/>
          <w:sz w:val="32"/>
          <w:szCs w:val="32"/>
          <w:lang w:eastAsia="zh-CN"/>
        </w:rPr>
        <w:t>贷款</w:t>
      </w:r>
      <w:r>
        <w:rPr>
          <w:rFonts w:hint="eastAsia" w:ascii="仿宋_GB2312" w:hAnsi="仿宋_GB2312" w:eastAsia="仿宋_GB2312" w:cs="仿宋_GB2312"/>
          <w:color w:val="auto"/>
          <w:spacing w:val="11"/>
          <w:sz w:val="32"/>
          <w:szCs w:val="32"/>
        </w:rPr>
        <w:t>业务</w:t>
      </w:r>
      <w:r>
        <w:rPr>
          <w:rFonts w:hint="eastAsia" w:ascii="仿宋_GB2312" w:hAnsi="仿宋_GB2312" w:eastAsia="仿宋_GB2312" w:cs="仿宋_GB2312"/>
          <w:color w:val="auto"/>
          <w:spacing w:val="11"/>
          <w:sz w:val="32"/>
          <w:szCs w:val="32"/>
          <w:lang w:eastAsia="zh-CN"/>
        </w:rPr>
        <w:t>和融资服务</w:t>
      </w:r>
      <w:r>
        <w:rPr>
          <w:rFonts w:hint="eastAsia" w:ascii="仿宋_GB2312" w:hAnsi="仿宋_GB2312" w:eastAsia="仿宋_GB2312" w:cs="仿宋_GB2312"/>
          <w:color w:val="auto"/>
          <w:spacing w:val="-18"/>
          <w:sz w:val="32"/>
          <w:szCs w:val="32"/>
        </w:rPr>
        <w:t>。</w:t>
      </w:r>
    </w:p>
    <w:p>
      <w:pPr>
        <w:keepNext w:val="0"/>
        <w:keepLines w:val="0"/>
        <w:pageBreakBefore w:val="0"/>
        <w:kinsoku/>
        <w:wordWrap/>
        <w:overflowPunct/>
        <w:topLinePunct w:val="0"/>
        <w:autoSpaceDE/>
        <w:autoSpaceDN/>
        <w:bidi w:val="0"/>
        <w:adjustRightInd/>
        <w:snapToGrid w:val="0"/>
        <w:spacing w:beforeAutospacing="0" w:line="560" w:lineRule="exact"/>
        <w:ind w:firstLine="642" w:firstLineChars="200"/>
        <w:textAlignment w:val="auto"/>
        <w:rPr>
          <w:rFonts w:hint="eastAsia" w:ascii="仿宋_GB2312" w:hAnsi="仿宋_GB2312" w:eastAsia="仿宋_GB2312" w:cs="仿宋_GB2312"/>
          <w:color w:val="auto"/>
          <w:spacing w:val="13"/>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eastAsia="zh-CN"/>
        </w:rPr>
        <w:t>十</w:t>
      </w:r>
      <w:r>
        <w:rPr>
          <w:rFonts w:hint="eastAsia" w:ascii="仿宋_GB2312" w:hAnsi="仿宋_GB2312" w:eastAsia="仿宋_GB2312" w:cs="仿宋_GB2312"/>
          <w:b/>
          <w:bCs/>
          <w:color w:val="auto"/>
          <w:sz w:val="32"/>
          <w:szCs w:val="32"/>
          <w:lang w:val="en-US" w:eastAsia="zh-CN"/>
        </w:rPr>
        <w:t>七</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xml:space="preserve"> 支持</w:t>
      </w:r>
      <w:r>
        <w:rPr>
          <w:rFonts w:hint="eastAsia" w:ascii="仿宋_GB2312" w:hAnsi="仿宋_GB2312" w:eastAsia="仿宋_GB2312" w:cs="仿宋_GB2312"/>
          <w:color w:val="auto"/>
          <w:sz w:val="32"/>
          <w:szCs w:val="32"/>
          <w:lang w:eastAsia="zh-CN"/>
        </w:rPr>
        <w:t>机构</w:t>
      </w:r>
      <w:r>
        <w:rPr>
          <w:rFonts w:hint="eastAsia" w:ascii="仿宋_GB2312" w:hAnsi="仿宋_GB2312" w:eastAsia="仿宋_GB2312" w:cs="仿宋_GB2312"/>
          <w:color w:val="auto"/>
          <w:sz w:val="32"/>
          <w:szCs w:val="32"/>
        </w:rPr>
        <w:t>发行</w:t>
      </w:r>
      <w:r>
        <w:rPr>
          <w:rFonts w:hint="eastAsia" w:ascii="仿宋_GB2312" w:hAnsi="仿宋_GB2312" w:eastAsia="仿宋_GB2312" w:cs="仿宋_GB2312"/>
          <w:color w:val="auto"/>
          <w:sz w:val="32"/>
          <w:szCs w:val="32"/>
          <w:lang w:eastAsia="zh-CN"/>
        </w:rPr>
        <w:t>达一定</w:t>
      </w:r>
      <w:r>
        <w:rPr>
          <w:rFonts w:hint="eastAsia" w:ascii="仿宋_GB2312" w:hAnsi="仿宋_GB2312" w:eastAsia="仿宋_GB2312" w:cs="仿宋_GB2312"/>
          <w:color w:val="auto"/>
          <w:sz w:val="32"/>
          <w:szCs w:val="32"/>
        </w:rPr>
        <w:t>规模的</w:t>
      </w:r>
      <w:r>
        <w:rPr>
          <w:rFonts w:hint="eastAsia" w:ascii="仿宋_GB2312" w:hAnsi="仿宋_GB2312" w:eastAsia="仿宋_GB2312" w:cs="仿宋_GB2312"/>
          <w:color w:val="auto"/>
          <w:spacing w:val="5"/>
          <w:sz w:val="32"/>
          <w:szCs w:val="32"/>
        </w:rPr>
        <w:t>知识产权金融创新产品,如证券化、融资租赁等</w:t>
      </w:r>
      <w:r>
        <w:rPr>
          <w:rFonts w:hint="eastAsia" w:ascii="仿宋_GB2312" w:hAnsi="仿宋_GB2312" w:eastAsia="仿宋_GB2312" w:cs="仿宋_GB2312"/>
          <w:color w:val="auto"/>
          <w:spacing w:val="13"/>
          <w:sz w:val="32"/>
          <w:szCs w:val="32"/>
        </w:rPr>
        <w:t>。</w:t>
      </w:r>
    </w:p>
    <w:p>
      <w:pPr>
        <w:keepNext w:val="0"/>
        <w:keepLines w:val="0"/>
        <w:pageBreakBefore w:val="0"/>
        <w:kinsoku/>
        <w:wordWrap/>
        <w:overflowPunct/>
        <w:topLinePunct w:val="0"/>
        <w:autoSpaceDE/>
        <w:autoSpaceDN/>
        <w:bidi w:val="0"/>
        <w:adjustRightInd/>
        <w:snapToGrid w:val="0"/>
        <w:spacing w:beforeAutospacing="0" w:line="560" w:lineRule="exact"/>
        <w:ind w:left="0" w:leftChars="0" w:firstLine="0" w:firstLineChars="0"/>
        <w:jc w:val="center"/>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 xml:space="preserve">第四节 </w:t>
      </w:r>
      <w:r>
        <w:rPr>
          <w:rFonts w:hint="eastAsia" w:ascii="仿宋_GB2312" w:hAnsi="仿宋_GB2312" w:eastAsia="仿宋_GB2312" w:cs="仿宋_GB2312"/>
          <w:b/>
          <w:bCs/>
          <w:color w:val="auto"/>
          <w:sz w:val="32"/>
          <w:szCs w:val="32"/>
          <w:lang w:val="en-US" w:eastAsia="zh-CN"/>
        </w:rPr>
        <w:t>专利</w:t>
      </w:r>
      <w:r>
        <w:rPr>
          <w:rFonts w:hint="eastAsia" w:ascii="仿宋_GB2312" w:hAnsi="仿宋_GB2312" w:eastAsia="仿宋_GB2312" w:cs="仿宋_GB2312"/>
          <w:b/>
          <w:bCs/>
          <w:color w:val="auto"/>
          <w:sz w:val="32"/>
          <w:szCs w:val="32"/>
        </w:rPr>
        <w:t>转化</w:t>
      </w:r>
      <w:r>
        <w:rPr>
          <w:rFonts w:hint="eastAsia" w:ascii="仿宋_GB2312" w:hAnsi="仿宋_GB2312" w:eastAsia="仿宋_GB2312" w:cs="仿宋_GB2312"/>
          <w:b/>
          <w:bCs/>
          <w:color w:val="auto"/>
          <w:sz w:val="32"/>
          <w:szCs w:val="32"/>
          <w:lang w:val="en-US" w:eastAsia="zh-CN"/>
        </w:rPr>
        <w:t>专项计划</w:t>
      </w:r>
      <w:r>
        <w:rPr>
          <w:rFonts w:hint="eastAsia" w:ascii="仿宋_GB2312" w:hAnsi="仿宋_GB2312" w:eastAsia="仿宋_GB2312" w:cs="仿宋_GB2312"/>
          <w:b/>
          <w:bCs/>
          <w:color w:val="auto"/>
          <w:sz w:val="32"/>
          <w:szCs w:val="32"/>
          <w:lang w:eastAsia="zh-CN"/>
        </w:rPr>
        <w:t>协同支撑项目</w:t>
      </w:r>
    </w:p>
    <w:p>
      <w:pPr>
        <w:keepNext w:val="0"/>
        <w:keepLines w:val="0"/>
        <w:pageBreakBefore w:val="0"/>
        <w:kinsoku/>
        <w:wordWrap/>
        <w:overflowPunct/>
        <w:topLinePunct w:val="0"/>
        <w:autoSpaceDE/>
        <w:autoSpaceDN/>
        <w:bidi w:val="0"/>
        <w:adjustRightInd/>
        <w:snapToGrid w:val="0"/>
        <w:spacing w:beforeAutospacing="0" w:line="560" w:lineRule="exact"/>
        <w:ind w:firstLine="642" w:firstLine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eastAsia="zh-CN"/>
        </w:rPr>
        <w:t>十</w:t>
      </w:r>
      <w:r>
        <w:rPr>
          <w:rFonts w:hint="eastAsia" w:ascii="仿宋_GB2312" w:hAnsi="仿宋_GB2312" w:eastAsia="仿宋_GB2312" w:cs="仿宋_GB2312"/>
          <w:b/>
          <w:bCs/>
          <w:color w:val="auto"/>
          <w:sz w:val="32"/>
          <w:szCs w:val="32"/>
          <w:lang w:val="en-US" w:eastAsia="zh-CN"/>
        </w:rPr>
        <w:t>八</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pacing w:val="13"/>
          <w:sz w:val="32"/>
          <w:szCs w:val="32"/>
        </w:rPr>
        <w:t>支持开展专利转化宣传培训、</w:t>
      </w:r>
      <w:r>
        <w:rPr>
          <w:rFonts w:hint="eastAsia" w:ascii="仿宋_GB2312" w:hAnsi="仿宋_GB2312" w:eastAsia="仿宋_GB2312" w:cs="仿宋_GB2312"/>
          <w:color w:val="auto"/>
          <w:spacing w:val="13"/>
          <w:sz w:val="32"/>
          <w:szCs w:val="32"/>
          <w:lang w:eastAsia="zh-CN"/>
        </w:rPr>
        <w:t>能力提升，</w:t>
      </w:r>
      <w:r>
        <w:rPr>
          <w:rFonts w:hint="eastAsia" w:ascii="仿宋_GB2312" w:hAnsi="仿宋_GB2312" w:eastAsia="仿宋_GB2312" w:cs="仿宋_GB2312"/>
          <w:color w:val="auto"/>
          <w:spacing w:val="13"/>
          <w:sz w:val="32"/>
          <w:szCs w:val="32"/>
        </w:rPr>
        <w:t>开展特色对接活动、信息平台</w:t>
      </w:r>
      <w:r>
        <w:rPr>
          <w:rFonts w:hint="eastAsia" w:ascii="仿宋_GB2312" w:hAnsi="仿宋_GB2312" w:eastAsia="仿宋_GB2312" w:cs="仿宋_GB2312"/>
          <w:color w:val="auto"/>
          <w:spacing w:val="13"/>
          <w:sz w:val="32"/>
          <w:szCs w:val="32"/>
          <w:lang w:eastAsia="zh-CN"/>
        </w:rPr>
        <w:t>完善</w:t>
      </w:r>
      <w:r>
        <w:rPr>
          <w:rFonts w:hint="eastAsia" w:ascii="仿宋_GB2312" w:hAnsi="仿宋_GB2312" w:eastAsia="仿宋_GB2312" w:cs="仿宋_GB2312"/>
          <w:color w:val="auto"/>
          <w:spacing w:val="13"/>
          <w:sz w:val="32"/>
          <w:szCs w:val="32"/>
        </w:rPr>
        <w:t>、</w:t>
      </w:r>
      <w:r>
        <w:rPr>
          <w:rFonts w:hint="eastAsia" w:ascii="仿宋_GB2312" w:hAnsi="仿宋_GB2312" w:eastAsia="仿宋_GB2312" w:cs="仿宋_GB2312"/>
          <w:color w:val="auto"/>
          <w:spacing w:val="13"/>
          <w:sz w:val="32"/>
          <w:szCs w:val="32"/>
          <w:lang w:eastAsia="zh-CN"/>
        </w:rPr>
        <w:t>第三方</w:t>
      </w:r>
      <w:r>
        <w:rPr>
          <w:rFonts w:hint="eastAsia" w:ascii="仿宋_GB2312" w:hAnsi="仿宋_GB2312" w:eastAsia="仿宋_GB2312" w:cs="仿宋_GB2312"/>
          <w:color w:val="auto"/>
          <w:spacing w:val="13"/>
          <w:sz w:val="32"/>
          <w:szCs w:val="32"/>
        </w:rPr>
        <w:t>绩效评价等工作</w:t>
      </w:r>
      <w:r>
        <w:rPr>
          <w:rFonts w:hint="eastAsia" w:ascii="仿宋_GB2312" w:hAnsi="仿宋_GB2312" w:eastAsia="仿宋_GB2312" w:cs="仿宋_GB2312"/>
          <w:color w:val="auto"/>
          <w:spacing w:val="4"/>
          <w:sz w:val="32"/>
          <w:szCs w:val="32"/>
        </w:rPr>
        <w:t>。</w:t>
      </w:r>
    </w:p>
    <w:p>
      <w:pPr>
        <w:keepNext w:val="0"/>
        <w:keepLines w:val="0"/>
        <w:pageBreakBefore w:val="0"/>
        <w:widowControl w:val="0"/>
        <w:kinsoku/>
        <w:wordWrap/>
        <w:overflowPunct/>
        <w:topLinePunct w:val="0"/>
        <w:autoSpaceDE/>
        <w:autoSpaceDN/>
        <w:bidi w:val="0"/>
        <w:adjustRightInd/>
        <w:snapToGrid w:val="0"/>
        <w:spacing w:before="313" w:beforeLines="100" w:beforeAutospacing="0" w:line="560" w:lineRule="exact"/>
        <w:ind w:left="0" w:leftChars="0" w:firstLine="0" w:firstLineChars="0"/>
        <w:jc w:val="center"/>
        <w:textAlignment w:val="auto"/>
        <w:rPr>
          <w:rFonts w:hint="eastAsia" w:ascii="黑体" w:hAnsi="黑体" w:eastAsia="黑体" w:cs="黑体"/>
          <w:i w:val="0"/>
          <w:iCs w:val="0"/>
          <w:caps w:val="0"/>
          <w:color w:val="333333"/>
          <w:spacing w:val="0"/>
          <w:sz w:val="32"/>
          <w:szCs w:val="32"/>
        </w:rPr>
      </w:pPr>
      <w:r>
        <w:rPr>
          <w:rFonts w:hint="eastAsia" w:ascii="黑体" w:hAnsi="黑体" w:eastAsia="黑体" w:cs="黑体"/>
          <w:b w:val="0"/>
          <w:bCs w:val="0"/>
          <w:color w:val="auto"/>
          <w:sz w:val="32"/>
          <w:szCs w:val="32"/>
        </w:rPr>
        <w:t>第</w:t>
      </w:r>
      <w:r>
        <w:rPr>
          <w:rFonts w:hint="eastAsia" w:ascii="黑体" w:hAnsi="黑体" w:eastAsia="黑体" w:cs="黑体"/>
          <w:b w:val="0"/>
          <w:bCs w:val="0"/>
          <w:color w:val="auto"/>
          <w:sz w:val="32"/>
          <w:szCs w:val="32"/>
          <w:lang w:val="en-US" w:eastAsia="zh-CN"/>
        </w:rPr>
        <w:t>三</w:t>
      </w:r>
      <w:r>
        <w:rPr>
          <w:rFonts w:hint="eastAsia" w:ascii="黑体" w:hAnsi="黑体" w:eastAsia="黑体" w:cs="黑体"/>
          <w:b w:val="0"/>
          <w:bCs w:val="0"/>
          <w:color w:val="auto"/>
          <w:sz w:val="32"/>
          <w:szCs w:val="32"/>
        </w:rPr>
        <w:t xml:space="preserve">章  </w:t>
      </w:r>
      <w:r>
        <w:rPr>
          <w:rFonts w:hint="eastAsia" w:ascii="黑体" w:hAnsi="黑体" w:eastAsia="黑体" w:cs="黑体"/>
          <w:b w:val="0"/>
          <w:bCs w:val="0"/>
          <w:color w:val="auto"/>
          <w:sz w:val="32"/>
          <w:szCs w:val="32"/>
          <w:lang w:val="en-US" w:eastAsia="zh-CN"/>
        </w:rPr>
        <w:t>申报与立项</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560" w:lineRule="exact"/>
        <w:ind w:left="0" w:right="0" w:firstLine="642" w:firstLineChars="200"/>
        <w:textAlignment w:val="auto"/>
        <w:rPr>
          <w:rFonts w:hint="eastAsia" w:ascii="仿宋_GB2312" w:hAnsi="仿宋_GB2312" w:eastAsia="仿宋_GB2312" w:cs="仿宋_GB2312"/>
          <w:color w:val="auto"/>
          <w:spacing w:val="-1"/>
          <w:kern w:val="2"/>
          <w:sz w:val="32"/>
          <w:szCs w:val="32"/>
          <w:lang w:val="en-US" w:eastAsia="zh-CN" w:bidi="ar-SA"/>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eastAsia="zh-CN"/>
        </w:rPr>
        <w:t>十</w:t>
      </w:r>
      <w:r>
        <w:rPr>
          <w:rFonts w:hint="eastAsia" w:ascii="仿宋_GB2312" w:hAnsi="仿宋_GB2312" w:eastAsia="仿宋_GB2312" w:cs="仿宋_GB2312"/>
          <w:b/>
          <w:bCs/>
          <w:color w:val="auto"/>
          <w:sz w:val="32"/>
          <w:szCs w:val="32"/>
          <w:lang w:val="en-US" w:eastAsia="zh-CN"/>
        </w:rPr>
        <w:t>九</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pacing w:val="-1"/>
          <w:sz w:val="32"/>
          <w:szCs w:val="32"/>
          <w:lang w:val="en-US" w:eastAsia="zh-CN"/>
        </w:rPr>
        <w:t>四川省知识产权服务促进中心根据</w:t>
      </w:r>
      <w:r>
        <w:rPr>
          <w:rFonts w:hint="eastAsia" w:ascii="仿宋_GB2312" w:hAnsi="仿宋_GB2312" w:eastAsia="仿宋_GB2312" w:cs="仿宋_GB2312"/>
          <w:color w:val="auto"/>
          <w:spacing w:val="-1"/>
          <w:sz w:val="32"/>
          <w:szCs w:val="32"/>
        </w:rPr>
        <w:t>国家</w:t>
      </w:r>
      <w:r>
        <w:rPr>
          <w:rFonts w:hint="eastAsia" w:ascii="仿宋_GB2312" w:hAnsi="仿宋_GB2312" w:eastAsia="仿宋_GB2312" w:cs="仿宋_GB2312"/>
          <w:color w:val="auto"/>
          <w:spacing w:val="-1"/>
          <w:sz w:val="32"/>
          <w:szCs w:val="32"/>
          <w:lang w:val="en-US" w:eastAsia="zh-CN"/>
        </w:rPr>
        <w:t>知识产权局相关政策及</w:t>
      </w:r>
      <w:r>
        <w:rPr>
          <w:rFonts w:hint="eastAsia" w:ascii="仿宋_GB2312" w:hAnsi="仿宋_GB2312" w:eastAsia="仿宋_GB2312" w:cs="仿宋_GB2312"/>
          <w:color w:val="auto"/>
          <w:spacing w:val="-1"/>
          <w:sz w:val="32"/>
          <w:szCs w:val="32"/>
        </w:rPr>
        <w:t>任务</w:t>
      </w:r>
      <w:r>
        <w:rPr>
          <w:rFonts w:hint="eastAsia" w:ascii="仿宋_GB2312" w:hAnsi="仿宋_GB2312" w:eastAsia="仿宋_GB2312" w:cs="仿宋_GB2312"/>
          <w:color w:val="auto"/>
          <w:spacing w:val="-1"/>
          <w:sz w:val="32"/>
          <w:szCs w:val="32"/>
          <w:lang w:val="en-US" w:eastAsia="zh-CN"/>
        </w:rPr>
        <w:t>指标，结合省情实际和工作需要</w:t>
      </w:r>
      <w:r>
        <w:rPr>
          <w:rFonts w:hint="eastAsia" w:ascii="仿宋_GB2312" w:hAnsi="仿宋_GB2312" w:eastAsia="仿宋_GB2312" w:cs="仿宋_GB2312"/>
          <w:color w:val="auto"/>
          <w:spacing w:val="-1"/>
          <w:sz w:val="32"/>
          <w:szCs w:val="32"/>
        </w:rPr>
        <w:t>，</w:t>
      </w:r>
      <w:r>
        <w:rPr>
          <w:rFonts w:hint="eastAsia" w:ascii="仿宋_GB2312" w:hAnsi="仿宋_GB2312" w:eastAsia="仿宋_GB2312" w:cs="仿宋_GB2312"/>
          <w:color w:val="auto"/>
          <w:spacing w:val="-1"/>
          <w:sz w:val="32"/>
          <w:szCs w:val="32"/>
          <w:lang w:val="en-US" w:eastAsia="zh-CN"/>
        </w:rPr>
        <w:t>编制并公开发布</w:t>
      </w:r>
      <w:r>
        <w:rPr>
          <w:rFonts w:hint="eastAsia" w:ascii="仿宋_GB2312" w:hAnsi="仿宋_GB2312" w:eastAsia="仿宋_GB2312" w:cs="仿宋_GB2312"/>
          <w:color w:val="auto"/>
          <w:spacing w:val="-1"/>
          <w:kern w:val="2"/>
          <w:sz w:val="32"/>
          <w:szCs w:val="32"/>
          <w:lang w:val="en-US" w:eastAsia="zh-CN" w:bidi="ar-SA"/>
        </w:rPr>
        <w:t>申报通知和申报指南</w:t>
      </w:r>
      <w:r>
        <w:rPr>
          <w:rFonts w:hint="eastAsia" w:ascii="仿宋_GB2312" w:hAnsi="仿宋_GB2312" w:eastAsia="仿宋_GB2312" w:cs="仿宋_GB2312"/>
          <w:color w:val="auto"/>
          <w:spacing w:val="-1"/>
          <w:sz w:val="32"/>
          <w:szCs w:val="32"/>
        </w:rPr>
        <w:t>。</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560" w:lineRule="exact"/>
        <w:ind w:left="0" w:right="0" w:firstLine="642" w:firstLineChars="200"/>
        <w:textAlignment w:val="auto"/>
        <w:rPr>
          <w:rFonts w:hint="eastAsia" w:ascii="仿宋_GB2312" w:hAnsi="仿宋_GB2312" w:eastAsia="仿宋_GB2312" w:cs="仿宋_GB2312"/>
          <w:color w:val="auto"/>
          <w:spacing w:val="-1"/>
          <w:kern w:val="2"/>
          <w:sz w:val="32"/>
          <w:szCs w:val="32"/>
          <w:lang w:val="en-US" w:eastAsia="zh-CN" w:bidi="ar-SA"/>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val="en-US" w:eastAsia="zh-CN"/>
        </w:rPr>
        <w:t>二十</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pacing w:val="-1"/>
          <w:kern w:val="2"/>
          <w:sz w:val="32"/>
          <w:szCs w:val="32"/>
          <w:lang w:val="en-US" w:eastAsia="zh-CN" w:bidi="ar-SA"/>
        </w:rPr>
        <w:t>符合条件的单位在规定时间内按要求提交申报材料完成项目申报。项目申报需推荐的，推荐单位应满足相应要求。</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560" w:lineRule="exact"/>
        <w:ind w:left="0" w:right="0" w:firstLine="642" w:firstLineChars="200"/>
        <w:textAlignment w:val="auto"/>
        <w:rPr>
          <w:rFonts w:hint="eastAsia" w:ascii="仿宋_GB2312" w:hAnsi="仿宋_GB2312" w:eastAsia="仿宋_GB2312" w:cs="仿宋_GB2312"/>
          <w:color w:val="auto"/>
          <w:spacing w:val="-1"/>
          <w:kern w:val="2"/>
          <w:sz w:val="32"/>
          <w:szCs w:val="32"/>
          <w:lang w:val="en-US" w:eastAsia="zh-CN" w:bidi="ar-SA"/>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val="en-US" w:eastAsia="zh-CN"/>
        </w:rPr>
        <w:t>二十一</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pacing w:val="-1"/>
          <w:sz w:val="32"/>
          <w:szCs w:val="32"/>
          <w:lang w:val="en-US" w:eastAsia="zh-CN"/>
        </w:rPr>
        <w:t>四川省知识产权服务促进中心</w:t>
      </w:r>
      <w:r>
        <w:rPr>
          <w:rFonts w:hint="eastAsia" w:ascii="仿宋_GB2312" w:hAnsi="仿宋_GB2312" w:eastAsia="仿宋_GB2312" w:cs="仿宋_GB2312"/>
          <w:color w:val="auto"/>
          <w:spacing w:val="-1"/>
          <w:sz w:val="32"/>
          <w:szCs w:val="32"/>
        </w:rPr>
        <w:t>对</w:t>
      </w:r>
      <w:r>
        <w:rPr>
          <w:rFonts w:hint="eastAsia" w:ascii="仿宋_GB2312" w:hAnsi="仿宋_GB2312" w:eastAsia="仿宋_GB2312" w:cs="仿宋_GB2312"/>
          <w:color w:val="auto"/>
          <w:spacing w:val="-1"/>
          <w:kern w:val="2"/>
          <w:sz w:val="32"/>
          <w:szCs w:val="32"/>
          <w:lang w:val="en-US" w:eastAsia="zh-CN" w:bidi="ar-SA"/>
        </w:rPr>
        <w:t>申报材料</w:t>
      </w:r>
      <w:r>
        <w:rPr>
          <w:rFonts w:hint="eastAsia" w:ascii="仿宋_GB2312" w:hAnsi="仿宋_GB2312" w:eastAsia="仿宋_GB2312" w:cs="仿宋_GB2312"/>
          <w:color w:val="auto"/>
          <w:spacing w:val="-1"/>
          <w:sz w:val="32"/>
          <w:szCs w:val="32"/>
        </w:rPr>
        <w:t>进行形式审查</w:t>
      </w:r>
      <w:r>
        <w:rPr>
          <w:rFonts w:hint="eastAsia" w:ascii="仿宋_GB2312" w:hAnsi="仿宋_GB2312" w:eastAsia="仿宋_GB2312" w:cs="仿宋_GB2312"/>
          <w:color w:val="auto"/>
          <w:spacing w:val="-1"/>
          <w:kern w:val="2"/>
          <w:sz w:val="32"/>
          <w:szCs w:val="32"/>
          <w:lang w:val="en-US" w:eastAsia="zh-CN" w:bidi="ar-SA"/>
        </w:rPr>
        <w:t>。 </w:t>
      </w:r>
    </w:p>
    <w:p>
      <w:pPr>
        <w:keepNext w:val="0"/>
        <w:keepLines w:val="0"/>
        <w:pageBreakBefore w:val="0"/>
        <w:kinsoku/>
        <w:wordWrap/>
        <w:overflowPunct/>
        <w:topLinePunct w:val="0"/>
        <w:autoSpaceDE/>
        <w:autoSpaceDN/>
        <w:bidi w:val="0"/>
        <w:adjustRightInd/>
        <w:snapToGrid/>
        <w:spacing w:beforeAutospacing="0" w:line="560" w:lineRule="exact"/>
        <w:ind w:firstLine="642" w:firstLineChars="200"/>
        <w:textAlignment w:val="auto"/>
        <w:rPr>
          <w:rFonts w:hint="eastAsia" w:ascii="仿宋_GB2312" w:hAnsi="仿宋_GB2312" w:eastAsia="仿宋_GB2312" w:cs="仿宋_GB2312"/>
          <w:color w:val="auto"/>
          <w:spacing w:val="-1"/>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val="en-US" w:eastAsia="zh-CN"/>
        </w:rPr>
        <w:t>二十二</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w:t>
      </w:r>
      <w:r>
        <w:rPr>
          <w:rFonts w:hint="eastAsia" w:ascii="仿宋_GB2312" w:hAnsi="仿宋_GB2312" w:eastAsia="仿宋_GB2312" w:cs="仿宋_GB2312"/>
          <w:color w:val="auto"/>
          <w:spacing w:val="-1"/>
          <w:sz w:val="32"/>
          <w:szCs w:val="32"/>
          <w:lang w:val="en-US" w:eastAsia="zh-CN"/>
        </w:rPr>
        <w:t>四川省知识产权服务促进中心组织有关专家</w:t>
      </w:r>
      <w:r>
        <w:rPr>
          <w:rFonts w:hint="eastAsia" w:ascii="仿宋_GB2312" w:hAnsi="仿宋_GB2312" w:eastAsia="仿宋_GB2312" w:cs="仿宋_GB2312"/>
          <w:color w:val="auto"/>
          <w:spacing w:val="-1"/>
          <w:sz w:val="32"/>
          <w:szCs w:val="32"/>
        </w:rPr>
        <w:t>采取网络评审、会议评审、答辩评审、咨询论证等方式</w:t>
      </w:r>
      <w:r>
        <w:rPr>
          <w:rFonts w:hint="eastAsia" w:ascii="仿宋_GB2312" w:hAnsi="仿宋_GB2312" w:eastAsia="仿宋_GB2312" w:cs="仿宋_GB2312"/>
          <w:color w:val="auto"/>
          <w:spacing w:val="-1"/>
          <w:sz w:val="32"/>
          <w:szCs w:val="32"/>
          <w:lang w:val="en-US" w:eastAsia="zh-CN"/>
        </w:rPr>
        <w:t>进行</w:t>
      </w:r>
      <w:r>
        <w:rPr>
          <w:rFonts w:hint="eastAsia" w:ascii="仿宋_GB2312" w:hAnsi="仿宋_GB2312" w:eastAsia="仿宋_GB2312" w:cs="仿宋_GB2312"/>
          <w:color w:val="auto"/>
          <w:spacing w:val="-1"/>
          <w:sz w:val="32"/>
          <w:szCs w:val="32"/>
        </w:rPr>
        <w:t>评审</w:t>
      </w:r>
      <w:r>
        <w:rPr>
          <w:rFonts w:hint="eastAsia" w:ascii="仿宋_GB2312" w:hAnsi="仿宋_GB2312" w:eastAsia="仿宋_GB2312" w:cs="仿宋_GB2312"/>
          <w:color w:val="auto"/>
          <w:spacing w:val="-1"/>
          <w:sz w:val="32"/>
          <w:szCs w:val="32"/>
          <w:lang w:eastAsia="zh-CN"/>
        </w:rPr>
        <w:t>，</w:t>
      </w:r>
      <w:r>
        <w:rPr>
          <w:rFonts w:hint="eastAsia" w:ascii="仿宋_GB2312" w:hAnsi="仿宋_GB2312" w:eastAsia="仿宋_GB2312" w:cs="仿宋_GB2312"/>
          <w:color w:val="auto"/>
          <w:spacing w:val="-1"/>
          <w:sz w:val="32"/>
          <w:szCs w:val="32"/>
          <w:lang w:val="en-US" w:eastAsia="zh-CN"/>
        </w:rPr>
        <w:t>必要时</w:t>
      </w:r>
      <w:r>
        <w:rPr>
          <w:rFonts w:hint="eastAsia" w:ascii="仿宋_GB2312" w:hAnsi="仿宋_GB2312" w:eastAsia="仿宋_GB2312" w:cs="仿宋_GB2312"/>
          <w:color w:val="auto"/>
          <w:spacing w:val="-1"/>
          <w:sz w:val="32"/>
          <w:szCs w:val="32"/>
        </w:rPr>
        <w:t>可开展现场考察。</w:t>
      </w:r>
      <w:r>
        <w:rPr>
          <w:rFonts w:hint="eastAsia" w:ascii="仿宋_GB2312" w:hAnsi="仿宋_GB2312" w:eastAsia="仿宋_GB2312" w:cs="仿宋_GB2312"/>
          <w:color w:val="000000"/>
          <w:sz w:val="32"/>
          <w:szCs w:val="32"/>
          <w:u w:val="none"/>
        </w:rPr>
        <w:t>依据专家评审</w:t>
      </w:r>
      <w:r>
        <w:rPr>
          <w:rFonts w:hint="eastAsia" w:ascii="仿宋_GB2312" w:hAnsi="仿宋_GB2312" w:eastAsia="仿宋_GB2312" w:cs="仿宋_GB2312"/>
          <w:color w:val="000000"/>
          <w:sz w:val="32"/>
          <w:szCs w:val="32"/>
          <w:u w:val="none"/>
          <w:lang w:val="en-US" w:eastAsia="zh-CN"/>
        </w:rPr>
        <w:t>意见</w:t>
      </w:r>
      <w:r>
        <w:rPr>
          <w:rFonts w:hint="eastAsia" w:ascii="仿宋_GB2312" w:hAnsi="仿宋_GB2312" w:eastAsia="仿宋_GB2312" w:cs="仿宋_GB2312"/>
          <w:color w:val="000000"/>
          <w:sz w:val="32"/>
          <w:szCs w:val="32"/>
          <w:u w:val="none"/>
        </w:rPr>
        <w:t>，结合资金规模，提出</w:t>
      </w:r>
      <w:r>
        <w:rPr>
          <w:rFonts w:hint="eastAsia" w:ascii="仿宋_GB2312" w:hAnsi="仿宋_GB2312" w:eastAsia="仿宋_GB2312" w:cs="仿宋_GB2312"/>
          <w:color w:val="000000"/>
          <w:sz w:val="32"/>
          <w:szCs w:val="32"/>
          <w:u w:val="none"/>
          <w:lang w:val="en-US" w:eastAsia="zh-CN"/>
        </w:rPr>
        <w:t>预立项专项</w:t>
      </w:r>
      <w:r>
        <w:rPr>
          <w:rFonts w:hint="eastAsia" w:ascii="仿宋_GB2312" w:hAnsi="仿宋_GB2312" w:eastAsia="仿宋_GB2312" w:cs="仿宋_GB2312"/>
          <w:color w:val="000000"/>
          <w:sz w:val="32"/>
          <w:szCs w:val="32"/>
          <w:u w:val="none"/>
        </w:rPr>
        <w:t>项目建议报</w:t>
      </w:r>
      <w:r>
        <w:rPr>
          <w:rFonts w:hint="eastAsia" w:ascii="仿宋_GB2312" w:hAnsi="仿宋_GB2312" w:eastAsia="仿宋_GB2312" w:cs="仿宋_GB2312"/>
          <w:color w:val="000000"/>
          <w:sz w:val="32"/>
          <w:szCs w:val="32"/>
          <w:u w:val="none"/>
          <w:lang w:val="en-US" w:eastAsia="zh-CN"/>
        </w:rPr>
        <w:t>四川省</w:t>
      </w:r>
      <w:r>
        <w:rPr>
          <w:rFonts w:hint="eastAsia" w:ascii="仿宋_GB2312" w:hAnsi="仿宋_GB2312" w:eastAsia="仿宋_GB2312" w:cs="仿宋_GB2312"/>
          <w:color w:val="000000"/>
          <w:sz w:val="32"/>
          <w:szCs w:val="32"/>
          <w:u w:val="none"/>
        </w:rPr>
        <w:t>财政厅审核</w:t>
      </w:r>
      <w:r>
        <w:rPr>
          <w:rFonts w:hint="eastAsia" w:ascii="仿宋_GB2312" w:hAnsi="仿宋_GB2312" w:eastAsia="仿宋_GB2312" w:cs="仿宋_GB2312"/>
          <w:color w:val="000000"/>
          <w:sz w:val="32"/>
          <w:szCs w:val="32"/>
          <w:u w:val="none"/>
          <w:lang w:val="en-US" w:eastAsia="zh-CN"/>
        </w:rPr>
        <w:t>后在省知识产权中心门户网站进行公示</w:t>
      </w:r>
      <w:r>
        <w:rPr>
          <w:rFonts w:hint="eastAsia" w:ascii="仿宋_GB2312" w:hAnsi="仿宋_GB2312" w:eastAsia="仿宋_GB2312" w:cs="仿宋_GB2312"/>
          <w:color w:val="auto"/>
          <w:spacing w:val="-1"/>
          <w:sz w:val="32"/>
          <w:szCs w:val="32"/>
        </w:rPr>
        <w:t>（涉密</w:t>
      </w:r>
      <w:r>
        <w:rPr>
          <w:rFonts w:hint="eastAsia" w:ascii="仿宋_GB2312" w:hAnsi="仿宋_GB2312" w:eastAsia="仿宋_GB2312" w:cs="仿宋_GB2312"/>
          <w:color w:val="auto"/>
          <w:spacing w:val="-1"/>
          <w:sz w:val="32"/>
          <w:szCs w:val="32"/>
          <w:lang w:eastAsia="zh-CN"/>
        </w:rPr>
        <w:t>专项项目</w:t>
      </w:r>
      <w:r>
        <w:rPr>
          <w:rFonts w:hint="eastAsia" w:ascii="仿宋_GB2312" w:hAnsi="仿宋_GB2312" w:eastAsia="仿宋_GB2312" w:cs="仿宋_GB2312"/>
          <w:color w:val="auto"/>
          <w:spacing w:val="-1"/>
          <w:sz w:val="32"/>
          <w:szCs w:val="32"/>
        </w:rPr>
        <w:t>、应急</w:t>
      </w:r>
      <w:r>
        <w:rPr>
          <w:rFonts w:hint="eastAsia" w:ascii="仿宋_GB2312" w:hAnsi="仿宋_GB2312" w:eastAsia="仿宋_GB2312" w:cs="仿宋_GB2312"/>
          <w:color w:val="auto"/>
          <w:spacing w:val="-1"/>
          <w:sz w:val="32"/>
          <w:szCs w:val="32"/>
          <w:lang w:eastAsia="zh-CN"/>
        </w:rPr>
        <w:t>专项项目</w:t>
      </w:r>
      <w:r>
        <w:rPr>
          <w:rFonts w:hint="eastAsia" w:ascii="仿宋_GB2312" w:hAnsi="仿宋_GB2312" w:eastAsia="仿宋_GB2312" w:cs="仿宋_GB2312"/>
          <w:color w:val="auto"/>
          <w:spacing w:val="-1"/>
          <w:sz w:val="32"/>
          <w:szCs w:val="32"/>
        </w:rPr>
        <w:t>等除外），公示期为5个工作日</w:t>
      </w:r>
      <w:r>
        <w:rPr>
          <w:rFonts w:hint="eastAsia" w:ascii="仿宋_GB2312" w:hAnsi="仿宋_GB2312" w:eastAsia="仿宋_GB2312" w:cs="仿宋_GB2312"/>
          <w:color w:val="000000"/>
          <w:sz w:val="32"/>
          <w:szCs w:val="32"/>
          <w:u w:val="none"/>
        </w:rPr>
        <w:t>。</w:t>
      </w:r>
    </w:p>
    <w:p>
      <w:pPr>
        <w:keepNext w:val="0"/>
        <w:keepLines w:val="0"/>
        <w:pageBreakBefore w:val="0"/>
        <w:kinsoku/>
        <w:wordWrap/>
        <w:overflowPunct/>
        <w:topLinePunct w:val="0"/>
        <w:autoSpaceDE/>
        <w:autoSpaceDN/>
        <w:bidi w:val="0"/>
        <w:adjustRightInd/>
        <w:spacing w:beforeAutospacing="0" w:line="560" w:lineRule="exact"/>
        <w:ind w:left="0" w:leftChars="0" w:firstLine="642" w:firstLineChars="200"/>
        <w:textAlignment w:val="auto"/>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val="en-US" w:eastAsia="zh-CN"/>
        </w:rPr>
        <w:t>二十三</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w:t>
      </w:r>
      <w:r>
        <w:rPr>
          <w:rFonts w:hint="eastAsia" w:ascii="仿宋_GB2312" w:hAnsi="仿宋_GB2312" w:eastAsia="仿宋_GB2312" w:cs="仿宋_GB2312"/>
          <w:color w:val="auto"/>
          <w:spacing w:val="-1"/>
          <w:sz w:val="32"/>
          <w:szCs w:val="32"/>
        </w:rPr>
        <w:t>公示</w:t>
      </w:r>
      <w:r>
        <w:rPr>
          <w:rFonts w:hint="eastAsia" w:ascii="仿宋_GB2312" w:hAnsi="仿宋_GB2312" w:eastAsia="仿宋_GB2312" w:cs="仿宋_GB2312"/>
          <w:color w:val="auto"/>
          <w:spacing w:val="-1"/>
          <w:sz w:val="32"/>
          <w:szCs w:val="32"/>
          <w:lang w:eastAsia="zh-CN"/>
        </w:rPr>
        <w:t>无异议</w:t>
      </w:r>
      <w:r>
        <w:rPr>
          <w:rFonts w:hint="eastAsia" w:ascii="仿宋_GB2312" w:hAnsi="仿宋_GB2312" w:eastAsia="仿宋_GB2312" w:cs="仿宋_GB2312"/>
          <w:color w:val="auto"/>
          <w:spacing w:val="-1"/>
          <w:sz w:val="32"/>
          <w:szCs w:val="32"/>
          <w:lang w:val="en-US" w:eastAsia="zh-CN"/>
        </w:rPr>
        <w:t>或异议经审查确定无影响的</w:t>
      </w:r>
      <w:r>
        <w:rPr>
          <w:rFonts w:hint="eastAsia" w:ascii="仿宋_GB2312" w:hAnsi="仿宋_GB2312" w:eastAsia="仿宋_GB2312" w:cs="仿宋_GB2312"/>
          <w:color w:val="auto"/>
          <w:spacing w:val="-1"/>
          <w:sz w:val="32"/>
          <w:szCs w:val="32"/>
        </w:rPr>
        <w:t>，按程序签订</w:t>
      </w:r>
      <w:r>
        <w:rPr>
          <w:rFonts w:hint="eastAsia" w:ascii="仿宋_GB2312" w:hAnsi="仿宋_GB2312" w:eastAsia="仿宋_GB2312" w:cs="仿宋_GB2312"/>
          <w:color w:val="auto"/>
          <w:spacing w:val="-1"/>
          <w:sz w:val="32"/>
          <w:szCs w:val="32"/>
          <w:lang w:eastAsia="zh-CN"/>
        </w:rPr>
        <w:t>专项项目</w:t>
      </w:r>
      <w:r>
        <w:rPr>
          <w:rFonts w:hint="eastAsia" w:ascii="仿宋_GB2312" w:hAnsi="仿宋_GB2312" w:eastAsia="仿宋_GB2312" w:cs="仿宋_GB2312"/>
          <w:color w:val="auto"/>
          <w:spacing w:val="-1"/>
          <w:sz w:val="32"/>
          <w:szCs w:val="32"/>
        </w:rPr>
        <w:t>任务书。任务书</w:t>
      </w:r>
      <w:r>
        <w:rPr>
          <w:rFonts w:hint="eastAsia" w:ascii="仿宋_GB2312" w:hAnsi="仿宋_GB2312" w:eastAsia="仿宋_GB2312" w:cs="仿宋_GB2312"/>
          <w:color w:val="000000"/>
          <w:sz w:val="32"/>
          <w:szCs w:val="32"/>
        </w:rPr>
        <w:t>作为项目实施、</w:t>
      </w:r>
      <w:r>
        <w:rPr>
          <w:rFonts w:hint="eastAsia" w:ascii="仿宋_GB2312" w:hAnsi="仿宋_GB2312" w:eastAsia="仿宋_GB2312" w:cs="仿宋_GB2312"/>
          <w:color w:val="000000"/>
          <w:sz w:val="32"/>
          <w:szCs w:val="32"/>
          <w:lang w:eastAsia="zh-CN"/>
        </w:rPr>
        <w:t>项目验收、绩效</w:t>
      </w:r>
      <w:r>
        <w:rPr>
          <w:rFonts w:hint="eastAsia" w:ascii="仿宋_GB2312" w:hAnsi="仿宋_GB2312" w:eastAsia="仿宋_GB2312" w:cs="仿宋_GB2312"/>
          <w:color w:val="000000"/>
          <w:sz w:val="32"/>
          <w:szCs w:val="32"/>
          <w:lang w:val="en-US" w:eastAsia="zh-CN"/>
        </w:rPr>
        <w:t>评估</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监督管理的</w:t>
      </w:r>
      <w:r>
        <w:rPr>
          <w:rFonts w:hint="eastAsia" w:ascii="仿宋_GB2312" w:hAnsi="仿宋_GB2312" w:eastAsia="仿宋_GB2312" w:cs="仿宋_GB2312"/>
          <w:color w:val="000000"/>
          <w:sz w:val="32"/>
          <w:szCs w:val="32"/>
          <w:lang w:val="en-US" w:eastAsia="zh-CN"/>
        </w:rPr>
        <w:t>重要</w:t>
      </w:r>
      <w:r>
        <w:rPr>
          <w:rFonts w:hint="eastAsia" w:ascii="仿宋_GB2312" w:hAnsi="仿宋_GB2312" w:eastAsia="仿宋_GB2312" w:cs="仿宋_GB2312"/>
          <w:color w:val="000000"/>
          <w:sz w:val="32"/>
          <w:szCs w:val="32"/>
        </w:rPr>
        <w:t>依据。</w:t>
      </w:r>
    </w:p>
    <w:p>
      <w:pPr>
        <w:keepNext w:val="0"/>
        <w:keepLines w:val="0"/>
        <w:pageBreakBefore w:val="0"/>
        <w:widowControl w:val="0"/>
        <w:kinsoku/>
        <w:wordWrap/>
        <w:overflowPunct/>
        <w:topLinePunct w:val="0"/>
        <w:autoSpaceDE/>
        <w:autoSpaceDN/>
        <w:bidi w:val="0"/>
        <w:adjustRightInd/>
        <w:snapToGrid/>
        <w:spacing w:before="313" w:beforeLines="100" w:beforeAutospacing="0" w:line="560" w:lineRule="exact"/>
        <w:ind w:left="0" w:leftChars="0" w:firstLine="0" w:firstLineChars="0"/>
        <w:jc w:val="center"/>
        <w:textAlignment w:val="auto"/>
        <w:rPr>
          <w:rFonts w:hint="eastAsia" w:ascii="黑体" w:hAnsi="黑体" w:eastAsia="黑体" w:cs="黑体"/>
          <w:color w:val="000000"/>
          <w:sz w:val="32"/>
          <w:szCs w:val="32"/>
        </w:rPr>
      </w:pPr>
      <w:r>
        <w:rPr>
          <w:rFonts w:hint="eastAsia" w:ascii="黑体" w:hAnsi="黑体" w:eastAsia="黑体" w:cs="黑体"/>
          <w:sz w:val="32"/>
          <w:szCs w:val="32"/>
        </w:rPr>
        <w:t>第</w:t>
      </w:r>
      <w:r>
        <w:rPr>
          <w:rFonts w:hint="eastAsia" w:ascii="黑体" w:hAnsi="黑体" w:eastAsia="黑体" w:cs="黑体"/>
          <w:sz w:val="32"/>
          <w:szCs w:val="32"/>
          <w:lang w:val="en-US" w:eastAsia="zh-CN"/>
        </w:rPr>
        <w:t>四</w:t>
      </w:r>
      <w:r>
        <w:rPr>
          <w:rFonts w:hint="eastAsia" w:ascii="黑体" w:hAnsi="黑体" w:eastAsia="黑体" w:cs="黑体"/>
          <w:sz w:val="32"/>
          <w:szCs w:val="32"/>
        </w:rPr>
        <w:t xml:space="preserve">章  </w:t>
      </w:r>
      <w:r>
        <w:rPr>
          <w:rFonts w:hint="eastAsia" w:ascii="黑体" w:hAnsi="黑体" w:eastAsia="黑体" w:cs="黑体"/>
          <w:sz w:val="32"/>
          <w:szCs w:val="32"/>
          <w:lang w:val="en-US" w:eastAsia="zh-CN"/>
        </w:rPr>
        <w:t>实施与</w:t>
      </w:r>
      <w:r>
        <w:rPr>
          <w:rFonts w:hint="eastAsia" w:ascii="黑体" w:hAnsi="黑体" w:eastAsia="黑体" w:cs="黑体"/>
          <w:color w:val="000000"/>
          <w:sz w:val="32"/>
          <w:szCs w:val="32"/>
        </w:rPr>
        <w:t>验收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00"/>
        <w:rPr>
          <w:rFonts w:hint="eastAsia" w:ascii="仿宋_GB2312" w:hAnsi="仿宋_GB2312" w:eastAsia="仿宋_GB2312" w:cs="仿宋_GB2312"/>
          <w:color w:val="auto"/>
          <w:spacing w:val="-1"/>
          <w:kern w:val="2"/>
          <w:sz w:val="32"/>
          <w:szCs w:val="32"/>
          <w:lang w:val="en-US" w:eastAsia="zh-CN" w:bidi="ar-SA"/>
        </w:rPr>
      </w:pPr>
      <w:r>
        <w:rPr>
          <w:rFonts w:hint="eastAsia" w:ascii="仿宋_GB2312" w:hAnsi="仿宋_GB2312" w:eastAsia="仿宋_GB2312" w:cs="仿宋_GB2312"/>
          <w:b/>
          <w:bCs/>
          <w:color w:val="auto"/>
          <w:spacing w:val="-1"/>
          <w:kern w:val="2"/>
          <w:sz w:val="32"/>
          <w:szCs w:val="32"/>
          <w:lang w:val="en-US" w:eastAsia="zh-CN" w:bidi="ar-SA"/>
        </w:rPr>
        <w:t xml:space="preserve">第二十四条 </w:t>
      </w:r>
      <w:r>
        <w:rPr>
          <w:rFonts w:hint="eastAsia" w:ascii="仿宋_GB2312" w:hAnsi="仿宋_GB2312" w:eastAsia="仿宋_GB2312" w:cs="仿宋_GB2312"/>
          <w:b w:val="0"/>
          <w:bCs w:val="0"/>
          <w:color w:val="auto"/>
          <w:spacing w:val="-1"/>
          <w:kern w:val="2"/>
          <w:sz w:val="32"/>
          <w:szCs w:val="32"/>
          <w:lang w:val="en-US" w:eastAsia="zh-CN" w:bidi="ar-SA"/>
        </w:rPr>
        <w:t>专项</w:t>
      </w:r>
      <w:r>
        <w:rPr>
          <w:rFonts w:hint="eastAsia" w:ascii="仿宋_GB2312" w:hAnsi="仿宋_GB2312" w:eastAsia="仿宋_GB2312" w:cs="仿宋_GB2312"/>
          <w:color w:val="auto"/>
          <w:spacing w:val="-1"/>
          <w:kern w:val="2"/>
          <w:sz w:val="32"/>
          <w:szCs w:val="32"/>
          <w:lang w:val="en-US" w:eastAsia="zh-CN" w:bidi="ar-SA"/>
        </w:rPr>
        <w:t>项目承担单位应严格按照签订的项目任务书约定，在规定的时间内完成项目实施。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00"/>
        <w:rPr>
          <w:rFonts w:hint="eastAsia" w:ascii="仿宋_GB2312" w:hAnsi="仿宋_GB2312" w:eastAsia="仿宋_GB2312" w:cs="仿宋_GB2312"/>
          <w:color w:val="auto"/>
          <w:spacing w:val="-1"/>
          <w:kern w:val="2"/>
          <w:sz w:val="32"/>
          <w:szCs w:val="32"/>
          <w:lang w:val="en-US" w:eastAsia="zh-CN" w:bidi="ar-SA"/>
        </w:rPr>
      </w:pPr>
      <w:r>
        <w:rPr>
          <w:rFonts w:hint="eastAsia" w:ascii="仿宋_GB2312" w:hAnsi="仿宋_GB2312" w:eastAsia="仿宋_GB2312" w:cs="仿宋_GB2312"/>
          <w:b/>
          <w:bCs/>
          <w:color w:val="auto"/>
          <w:spacing w:val="-1"/>
          <w:kern w:val="2"/>
          <w:sz w:val="32"/>
          <w:szCs w:val="32"/>
          <w:lang w:val="en-US" w:eastAsia="zh-CN" w:bidi="ar-SA"/>
        </w:rPr>
        <w:t xml:space="preserve">第二十五条 </w:t>
      </w:r>
      <w:r>
        <w:rPr>
          <w:rFonts w:hint="eastAsia" w:ascii="仿宋_GB2312" w:hAnsi="仿宋_GB2312" w:eastAsia="仿宋_GB2312" w:cs="仿宋_GB2312"/>
          <w:color w:val="auto"/>
          <w:spacing w:val="-1"/>
          <w:kern w:val="2"/>
          <w:sz w:val="32"/>
          <w:szCs w:val="32"/>
          <w:lang w:val="en-US" w:eastAsia="zh-CN" w:bidi="ar-SA"/>
        </w:rPr>
        <w:t>有推荐单位的专项项目，推荐单位负责对实施全过程进行监督指导，督促专项项目承担单位按任务书组织实施，必要时可采取书面检查、现场抽查等方式进行检查，发现重大问题应及时向四川省知识产权服务促进中心报告。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00"/>
        <w:rPr>
          <w:rFonts w:hint="eastAsia" w:ascii="仿宋_GB2312" w:hAnsi="仿宋_GB2312" w:eastAsia="仿宋_GB2312" w:cs="仿宋_GB2312"/>
          <w:color w:val="auto"/>
          <w:spacing w:val="-1"/>
          <w:sz w:val="32"/>
          <w:szCs w:val="32"/>
          <w:u w:val="none"/>
          <w:lang w:eastAsia="zh-CN"/>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val="en-US" w:eastAsia="zh-CN"/>
        </w:rPr>
        <w:t>二十六</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w:t>
      </w:r>
      <w:r>
        <w:rPr>
          <w:rFonts w:hint="eastAsia" w:ascii="仿宋_GB2312" w:hAnsi="仿宋_GB2312" w:eastAsia="仿宋_GB2312" w:cs="仿宋_GB2312"/>
          <w:color w:val="auto"/>
          <w:spacing w:val="-1"/>
          <w:sz w:val="32"/>
          <w:szCs w:val="32"/>
          <w:u w:val="none"/>
          <w:lang w:val="en-US" w:eastAsia="zh-CN"/>
        </w:rPr>
        <w:t>实施与</w:t>
      </w:r>
      <w:r>
        <w:rPr>
          <w:rFonts w:hint="eastAsia" w:ascii="仿宋_GB2312" w:hAnsi="仿宋_GB2312" w:eastAsia="仿宋_GB2312" w:cs="仿宋_GB2312"/>
          <w:color w:val="auto"/>
          <w:spacing w:val="-1"/>
          <w:sz w:val="32"/>
          <w:szCs w:val="32"/>
          <w:u w:val="none"/>
        </w:rPr>
        <w:t>验收</w:t>
      </w:r>
      <w:r>
        <w:rPr>
          <w:rFonts w:hint="eastAsia" w:ascii="仿宋_GB2312" w:hAnsi="仿宋_GB2312" w:eastAsia="仿宋_GB2312" w:cs="仿宋_GB2312"/>
          <w:color w:val="auto"/>
          <w:spacing w:val="-1"/>
          <w:sz w:val="32"/>
          <w:szCs w:val="32"/>
          <w:u w:val="none"/>
          <w:lang w:eastAsia="zh-CN"/>
        </w:rPr>
        <w:t>的其他具体事宜参照《四川省省级知识产权专项资金项目管理办法》执行。</w:t>
      </w:r>
    </w:p>
    <w:p>
      <w:pPr>
        <w:keepNext w:val="0"/>
        <w:keepLines w:val="0"/>
        <w:pageBreakBefore w:val="0"/>
        <w:widowControl w:val="0"/>
        <w:kinsoku/>
        <w:wordWrap/>
        <w:overflowPunct/>
        <w:topLinePunct w:val="0"/>
        <w:autoSpaceDE/>
        <w:autoSpaceDN/>
        <w:bidi w:val="0"/>
        <w:adjustRightInd/>
        <w:snapToGrid/>
        <w:spacing w:before="313" w:beforeLines="100" w:beforeAutospacing="0" w:line="560" w:lineRule="exact"/>
        <w:ind w:left="0" w:leftChars="0" w:firstLine="0" w:firstLineChars="0"/>
        <w:jc w:val="center"/>
        <w:textAlignment w:val="auto"/>
        <w:rPr>
          <w:rFonts w:hint="eastAsia" w:ascii="黑体" w:hAnsi="黑体" w:eastAsia="黑体" w:cs="黑体"/>
          <w:color w:val="auto"/>
          <w:sz w:val="32"/>
          <w:szCs w:val="32"/>
          <w:lang w:eastAsia="zh-CN"/>
        </w:rPr>
      </w:pPr>
      <w:r>
        <w:rPr>
          <w:rFonts w:hint="eastAsia" w:ascii="黑体" w:hAnsi="黑体" w:eastAsia="黑体" w:cs="黑体"/>
          <w:sz w:val="32"/>
          <w:szCs w:val="32"/>
        </w:rPr>
        <w:t>第</w:t>
      </w:r>
      <w:r>
        <w:rPr>
          <w:rFonts w:hint="eastAsia" w:ascii="黑体" w:hAnsi="黑体" w:eastAsia="黑体" w:cs="黑体"/>
          <w:sz w:val="32"/>
          <w:szCs w:val="32"/>
          <w:lang w:val="en-US" w:eastAsia="zh-CN"/>
        </w:rPr>
        <w:t>五</w:t>
      </w:r>
      <w:r>
        <w:rPr>
          <w:rFonts w:hint="eastAsia" w:ascii="黑体" w:hAnsi="黑体" w:eastAsia="黑体" w:cs="黑体"/>
          <w:sz w:val="32"/>
          <w:szCs w:val="32"/>
        </w:rPr>
        <w:t xml:space="preserve">章 </w:t>
      </w:r>
      <w:r>
        <w:rPr>
          <w:rFonts w:hint="eastAsia" w:ascii="黑体" w:hAnsi="黑体" w:eastAsia="黑体" w:cs="黑体"/>
          <w:color w:val="auto"/>
          <w:sz w:val="32"/>
          <w:szCs w:val="32"/>
        </w:rPr>
        <w:t xml:space="preserve"> 绩效</w:t>
      </w:r>
      <w:r>
        <w:rPr>
          <w:rFonts w:hint="eastAsia" w:ascii="黑体" w:hAnsi="黑体" w:eastAsia="黑体" w:cs="黑体"/>
          <w:color w:val="auto"/>
          <w:sz w:val="32"/>
          <w:szCs w:val="32"/>
          <w:lang w:val="en-US" w:eastAsia="zh-CN"/>
        </w:rPr>
        <w:t>管理</w:t>
      </w:r>
    </w:p>
    <w:p>
      <w:pPr>
        <w:keepNext w:val="0"/>
        <w:keepLines w:val="0"/>
        <w:pageBreakBefore w:val="0"/>
        <w:kinsoku/>
        <w:wordWrap/>
        <w:overflowPunct/>
        <w:topLinePunct w:val="0"/>
        <w:autoSpaceDE/>
        <w:autoSpaceDN/>
        <w:bidi w:val="0"/>
        <w:adjustRightInd/>
        <w:spacing w:beforeAutospacing="0" w:line="560" w:lineRule="exact"/>
        <w:ind w:firstLine="642" w:firstLineChars="200"/>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eastAsia="zh-CN"/>
        </w:rPr>
        <w:t>二十七</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pacing w:val="18"/>
          <w:sz w:val="32"/>
          <w:szCs w:val="32"/>
        </w:rPr>
        <w:t xml:space="preserve"> </w:t>
      </w:r>
      <w:r>
        <w:rPr>
          <w:rFonts w:hint="eastAsia" w:ascii="仿宋_GB2312" w:hAnsi="仿宋_GB2312" w:eastAsia="仿宋_GB2312" w:cs="仿宋_GB2312"/>
          <w:color w:val="auto"/>
          <w:spacing w:val="-1"/>
          <w:sz w:val="32"/>
          <w:szCs w:val="32"/>
          <w:lang w:val="en-US" w:eastAsia="zh-CN"/>
        </w:rPr>
        <w:t>四川</w:t>
      </w:r>
      <w:r>
        <w:rPr>
          <w:rFonts w:hint="eastAsia" w:ascii="仿宋_GB2312" w:hAnsi="仿宋_GB2312" w:eastAsia="仿宋_GB2312" w:cs="仿宋_GB2312"/>
          <w:color w:val="auto"/>
          <w:spacing w:val="-1"/>
          <w:sz w:val="32"/>
          <w:szCs w:val="32"/>
        </w:rPr>
        <w:t>省知识产权</w:t>
      </w:r>
      <w:r>
        <w:rPr>
          <w:rFonts w:hint="eastAsia" w:ascii="仿宋_GB2312" w:hAnsi="仿宋_GB2312" w:eastAsia="仿宋_GB2312" w:cs="仿宋_GB2312"/>
          <w:color w:val="auto"/>
          <w:spacing w:val="-1"/>
          <w:sz w:val="32"/>
          <w:szCs w:val="32"/>
          <w:lang w:val="en-US" w:eastAsia="zh-CN"/>
        </w:rPr>
        <w:t>服务促进</w:t>
      </w:r>
      <w:r>
        <w:rPr>
          <w:rFonts w:hint="eastAsia" w:ascii="仿宋_GB2312" w:hAnsi="仿宋_GB2312" w:eastAsia="仿宋_GB2312" w:cs="仿宋_GB2312"/>
          <w:color w:val="auto"/>
          <w:spacing w:val="-1"/>
          <w:sz w:val="32"/>
          <w:szCs w:val="32"/>
        </w:rPr>
        <w:t>中心</w:t>
      </w:r>
      <w:r>
        <w:rPr>
          <w:rFonts w:hint="eastAsia" w:ascii="仿宋_GB2312" w:hAnsi="仿宋_GB2312" w:eastAsia="仿宋_GB2312" w:cs="仿宋_GB2312"/>
          <w:color w:val="auto"/>
          <w:spacing w:val="-1"/>
          <w:sz w:val="32"/>
          <w:szCs w:val="32"/>
          <w:lang w:val="en-US" w:eastAsia="zh-CN"/>
        </w:rPr>
        <w:t>履行</w:t>
      </w:r>
      <w:r>
        <w:rPr>
          <w:rFonts w:hint="eastAsia" w:ascii="仿宋_GB2312" w:hAnsi="仿宋_GB2312" w:eastAsia="仿宋_GB2312" w:cs="仿宋_GB2312"/>
          <w:color w:val="auto"/>
          <w:spacing w:val="-1"/>
          <w:sz w:val="32"/>
          <w:szCs w:val="32"/>
        </w:rPr>
        <w:t>对专项</w:t>
      </w:r>
      <w:r>
        <w:rPr>
          <w:rFonts w:hint="eastAsia" w:ascii="仿宋_GB2312" w:hAnsi="仿宋_GB2312" w:eastAsia="仿宋_GB2312" w:cs="仿宋_GB2312"/>
          <w:color w:val="auto"/>
          <w:spacing w:val="-1"/>
          <w:sz w:val="32"/>
          <w:szCs w:val="32"/>
          <w:lang w:eastAsia="zh-CN"/>
        </w:rPr>
        <w:t>项目</w:t>
      </w:r>
      <w:r>
        <w:rPr>
          <w:rFonts w:hint="eastAsia" w:ascii="仿宋_GB2312" w:hAnsi="仿宋_GB2312" w:eastAsia="仿宋_GB2312" w:cs="仿宋_GB2312"/>
          <w:color w:val="auto"/>
          <w:spacing w:val="-1"/>
          <w:sz w:val="32"/>
          <w:szCs w:val="32"/>
          <w:lang w:val="en-US" w:eastAsia="zh-CN"/>
        </w:rPr>
        <w:t>的绩效评估和监督管理</w:t>
      </w:r>
      <w:r>
        <w:rPr>
          <w:rFonts w:hint="eastAsia" w:ascii="仿宋_GB2312" w:hAnsi="仿宋_GB2312" w:eastAsia="仿宋_GB2312" w:cs="仿宋_GB2312"/>
          <w:color w:val="auto"/>
          <w:spacing w:val="-1"/>
          <w:sz w:val="32"/>
          <w:szCs w:val="32"/>
          <w:lang w:eastAsia="zh-CN"/>
        </w:rPr>
        <w:t>，</w:t>
      </w:r>
      <w:r>
        <w:rPr>
          <w:rFonts w:hint="eastAsia" w:ascii="仿宋_GB2312" w:hAnsi="仿宋_GB2312" w:eastAsia="仿宋_GB2312" w:cs="仿宋_GB2312"/>
          <w:color w:val="000000"/>
          <w:sz w:val="32"/>
          <w:szCs w:val="32"/>
        </w:rPr>
        <w:t>按照绩效管理规定对绩效目标实现程度</w:t>
      </w:r>
      <w:r>
        <w:rPr>
          <w:rFonts w:hint="eastAsia" w:ascii="仿宋_GB2312" w:hAnsi="仿宋_GB2312" w:eastAsia="仿宋_GB2312" w:cs="仿宋_GB2312"/>
          <w:color w:val="000000"/>
          <w:sz w:val="32"/>
          <w:szCs w:val="32"/>
          <w:lang w:eastAsia="zh-CN"/>
        </w:rPr>
        <w:t>进行监督管理</w:t>
      </w:r>
      <w:r>
        <w:rPr>
          <w:rFonts w:hint="eastAsia" w:ascii="仿宋_GB2312" w:hAnsi="仿宋_GB2312" w:eastAsia="仿宋_GB2312" w:cs="仿宋_GB2312"/>
          <w:color w:val="000000"/>
          <w:sz w:val="32"/>
          <w:szCs w:val="32"/>
        </w:rPr>
        <w:t>，发现问题及时纠正，确保绩效目标如期实现</w:t>
      </w:r>
      <w:r>
        <w:rPr>
          <w:rFonts w:hint="eastAsia" w:ascii="仿宋_GB2312" w:hAnsi="仿宋_GB2312" w:eastAsia="仿宋_GB2312" w:cs="仿宋_GB2312"/>
          <w:color w:val="000000"/>
          <w:sz w:val="32"/>
          <w:szCs w:val="32"/>
          <w:lang w:eastAsia="zh-CN"/>
        </w:rPr>
        <w:t>。</w:t>
      </w:r>
    </w:p>
    <w:p>
      <w:pPr>
        <w:keepNext w:val="0"/>
        <w:keepLines w:val="0"/>
        <w:pageBreakBefore w:val="0"/>
        <w:kinsoku/>
        <w:wordWrap/>
        <w:overflowPunct/>
        <w:topLinePunct w:val="0"/>
        <w:autoSpaceDE/>
        <w:autoSpaceDN/>
        <w:bidi w:val="0"/>
        <w:adjustRightInd/>
        <w:snapToGrid w:val="0"/>
        <w:spacing w:beforeAutospacing="0" w:line="560" w:lineRule="exact"/>
        <w:ind w:firstLine="642"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eastAsia="zh-CN"/>
        </w:rPr>
        <w:t>二十八</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pacing w:val="18"/>
          <w:sz w:val="32"/>
          <w:szCs w:val="32"/>
        </w:rPr>
        <w:t xml:space="preserve"> </w:t>
      </w:r>
      <w:r>
        <w:rPr>
          <w:rFonts w:hint="eastAsia" w:ascii="仿宋_GB2312" w:hAnsi="仿宋_GB2312" w:eastAsia="仿宋_GB2312" w:cs="仿宋_GB2312"/>
          <w:color w:val="000000"/>
          <w:sz w:val="32"/>
          <w:szCs w:val="32"/>
        </w:rPr>
        <w:t>项目承担单位应</w:t>
      </w:r>
      <w:r>
        <w:rPr>
          <w:rFonts w:hint="eastAsia" w:ascii="仿宋_GB2312" w:hAnsi="仿宋_GB2312" w:eastAsia="仿宋_GB2312" w:cs="仿宋_GB2312"/>
          <w:color w:val="auto"/>
          <w:sz w:val="32"/>
          <w:szCs w:val="32"/>
        </w:rPr>
        <w:t>遵守相关承诺,按约定完成绩效目标,积极</w:t>
      </w:r>
      <w:r>
        <w:rPr>
          <w:rFonts w:hint="eastAsia" w:ascii="仿宋_GB2312" w:hAnsi="仿宋_GB2312" w:eastAsia="仿宋_GB2312" w:cs="仿宋_GB2312"/>
          <w:color w:val="auto"/>
          <w:sz w:val="32"/>
          <w:szCs w:val="32"/>
          <w:lang w:val="en-US" w:eastAsia="zh-CN"/>
        </w:rPr>
        <w:t>主动</w:t>
      </w:r>
      <w:r>
        <w:rPr>
          <w:rFonts w:hint="eastAsia" w:ascii="仿宋_GB2312" w:hAnsi="仿宋_GB2312" w:eastAsia="仿宋_GB2312" w:cs="仿宋_GB2312"/>
          <w:color w:val="auto"/>
          <w:sz w:val="32"/>
          <w:szCs w:val="32"/>
        </w:rPr>
        <w:t>配合</w:t>
      </w:r>
      <w:r>
        <w:rPr>
          <w:rFonts w:hint="eastAsia" w:ascii="仿宋_GB2312" w:hAnsi="仿宋_GB2312" w:eastAsia="仿宋_GB2312" w:cs="仿宋_GB2312"/>
          <w:color w:val="auto"/>
          <w:sz w:val="32"/>
          <w:szCs w:val="32"/>
          <w:lang w:eastAsia="zh-CN"/>
        </w:rPr>
        <w:t>专项项目相关</w:t>
      </w:r>
      <w:r>
        <w:rPr>
          <w:rFonts w:hint="eastAsia" w:ascii="仿宋_GB2312" w:hAnsi="仿宋_GB2312" w:eastAsia="仿宋_GB2312" w:cs="仿宋_GB2312"/>
          <w:color w:val="auto"/>
          <w:sz w:val="32"/>
          <w:szCs w:val="32"/>
        </w:rPr>
        <w:t>的监督</w:t>
      </w:r>
      <w:r>
        <w:rPr>
          <w:rFonts w:hint="eastAsia" w:ascii="仿宋_GB2312" w:hAnsi="仿宋_GB2312" w:eastAsia="仿宋_GB2312" w:cs="仿宋_GB2312"/>
          <w:color w:val="auto"/>
          <w:sz w:val="32"/>
          <w:szCs w:val="32"/>
          <w:lang w:val="en-US" w:eastAsia="zh-CN"/>
        </w:rPr>
        <w:t>管理</w:t>
      </w:r>
      <w:r>
        <w:rPr>
          <w:rFonts w:hint="eastAsia" w:ascii="仿宋_GB2312" w:hAnsi="仿宋_GB2312" w:eastAsia="仿宋_GB2312" w:cs="仿宋_GB2312"/>
          <w:color w:val="auto"/>
          <w:sz w:val="32"/>
          <w:szCs w:val="32"/>
        </w:rPr>
        <w:t>、绩效</w:t>
      </w:r>
      <w:r>
        <w:rPr>
          <w:rFonts w:hint="eastAsia" w:ascii="仿宋_GB2312" w:hAnsi="仿宋_GB2312" w:eastAsia="仿宋_GB2312" w:cs="仿宋_GB2312"/>
          <w:color w:val="auto"/>
          <w:sz w:val="32"/>
          <w:szCs w:val="32"/>
          <w:lang w:val="en-US" w:eastAsia="zh-CN"/>
        </w:rPr>
        <w:t>评估</w:t>
      </w:r>
      <w:r>
        <w:rPr>
          <w:rFonts w:hint="eastAsia" w:ascii="仿宋_GB2312" w:hAnsi="仿宋_GB2312" w:eastAsia="仿宋_GB2312" w:cs="仿宋_GB2312"/>
          <w:color w:val="auto"/>
          <w:sz w:val="32"/>
          <w:szCs w:val="32"/>
        </w:rPr>
        <w:t>和审计等工作。</w:t>
      </w:r>
    </w:p>
    <w:p>
      <w:pPr>
        <w:keepNext w:val="0"/>
        <w:keepLines w:val="0"/>
        <w:pageBreakBefore w:val="0"/>
        <w:widowControl w:val="0"/>
        <w:kinsoku/>
        <w:wordWrap/>
        <w:overflowPunct/>
        <w:topLinePunct w:val="0"/>
        <w:autoSpaceDE/>
        <w:autoSpaceDN/>
        <w:bidi w:val="0"/>
        <w:adjustRightInd/>
        <w:snapToGrid w:val="0"/>
        <w:spacing w:before="313" w:beforeLines="100" w:beforeAutospacing="0" w:line="560" w:lineRule="exact"/>
        <w:ind w:left="0" w:leftChars="0" w:firstLine="0" w:firstLineChars="0"/>
        <w:jc w:val="center"/>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第</w:t>
      </w:r>
      <w:r>
        <w:rPr>
          <w:rFonts w:hint="eastAsia" w:ascii="黑体" w:hAnsi="黑体" w:eastAsia="黑体" w:cs="黑体"/>
          <w:b w:val="0"/>
          <w:bCs w:val="0"/>
          <w:color w:val="auto"/>
          <w:sz w:val="32"/>
          <w:szCs w:val="32"/>
          <w:lang w:val="en-US" w:eastAsia="zh-CN"/>
        </w:rPr>
        <w:t>六</w:t>
      </w:r>
      <w:r>
        <w:rPr>
          <w:rFonts w:hint="eastAsia" w:ascii="黑体" w:hAnsi="黑体" w:eastAsia="黑体" w:cs="黑体"/>
          <w:b w:val="0"/>
          <w:bCs w:val="0"/>
          <w:color w:val="auto"/>
          <w:sz w:val="32"/>
          <w:szCs w:val="32"/>
        </w:rPr>
        <w:t>章  附则</w:t>
      </w:r>
    </w:p>
    <w:p>
      <w:pPr>
        <w:keepNext w:val="0"/>
        <w:keepLines w:val="0"/>
        <w:pageBreakBefore w:val="0"/>
        <w:kinsoku/>
        <w:wordWrap/>
        <w:overflowPunct/>
        <w:topLinePunct w:val="0"/>
        <w:autoSpaceDE/>
        <w:autoSpaceDN/>
        <w:bidi w:val="0"/>
        <w:adjustRightInd/>
        <w:snapToGrid w:val="0"/>
        <w:spacing w:beforeAutospacing="0" w:line="560" w:lineRule="exact"/>
        <w:ind w:firstLine="642"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eastAsia="zh-CN"/>
        </w:rPr>
        <w:t>二十九</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xml:space="preserve"> 本</w:t>
      </w:r>
      <w:r>
        <w:rPr>
          <w:rFonts w:hint="eastAsia" w:ascii="仿宋_GB2312" w:hAnsi="仿宋_GB2312" w:eastAsia="仿宋_GB2312" w:cs="仿宋_GB2312"/>
          <w:color w:val="auto"/>
          <w:sz w:val="32"/>
          <w:szCs w:val="32"/>
          <w:lang w:eastAsia="zh-CN"/>
        </w:rPr>
        <w:t>办法</w:t>
      </w:r>
      <w:r>
        <w:rPr>
          <w:rFonts w:hint="eastAsia" w:ascii="仿宋_GB2312" w:hAnsi="仿宋_GB2312" w:eastAsia="仿宋_GB2312" w:cs="仿宋_GB2312"/>
          <w:color w:val="auto"/>
          <w:sz w:val="32"/>
          <w:szCs w:val="32"/>
        </w:rPr>
        <w:t>自印发之日起实施，有效期至2024年12月31日。</w:t>
      </w:r>
    </w:p>
    <w:p>
      <w:pPr>
        <w:keepNext w:val="0"/>
        <w:keepLines w:val="0"/>
        <w:pageBreakBefore w:val="0"/>
        <w:kinsoku/>
        <w:wordWrap/>
        <w:overflowPunct/>
        <w:topLinePunct w:val="0"/>
        <w:autoSpaceDE/>
        <w:autoSpaceDN/>
        <w:bidi w:val="0"/>
        <w:adjustRightInd/>
        <w:snapToGrid w:val="0"/>
        <w:spacing w:beforeAutospacing="0" w:line="560" w:lineRule="exact"/>
        <w:ind w:firstLine="642" w:firstLineChars="200"/>
        <w:textAlignment w:val="auto"/>
        <w:rPr>
          <w:rFonts w:hint="default"/>
          <w:lang w:val="en-US" w:eastAsia="zh-CN"/>
        </w:rPr>
      </w:pPr>
      <w:r>
        <w:rPr>
          <w:rFonts w:hint="eastAsia" w:ascii="仿宋_GB2312" w:hAnsi="仿宋_GB2312" w:eastAsia="仿宋_GB2312" w:cs="仿宋_GB2312"/>
          <w:b/>
          <w:bCs/>
          <w:color w:val="auto"/>
          <w:sz w:val="32"/>
          <w:szCs w:val="32"/>
        </w:rPr>
        <w:t>第</w:t>
      </w:r>
      <w:r>
        <w:rPr>
          <w:rFonts w:hint="eastAsia" w:ascii="仿宋_GB2312" w:hAnsi="仿宋_GB2312" w:eastAsia="仿宋_GB2312" w:cs="仿宋_GB2312"/>
          <w:b/>
          <w:bCs/>
          <w:color w:val="auto"/>
          <w:sz w:val="32"/>
          <w:szCs w:val="32"/>
          <w:lang w:val="en-US" w:eastAsia="zh-CN"/>
        </w:rPr>
        <w:t>三十</w:t>
      </w:r>
      <w:r>
        <w:rPr>
          <w:rFonts w:hint="eastAsia" w:ascii="仿宋_GB2312" w:hAnsi="仿宋_GB2312" w:eastAsia="仿宋_GB2312" w:cs="仿宋_GB2312"/>
          <w:b/>
          <w:bCs/>
          <w:color w:val="auto"/>
          <w:sz w:val="32"/>
          <w:szCs w:val="32"/>
        </w:rPr>
        <w:t>条</w:t>
      </w:r>
      <w:r>
        <w:rPr>
          <w:rFonts w:hint="eastAsia" w:ascii="仿宋_GB2312" w:hAnsi="仿宋_GB2312" w:eastAsia="仿宋_GB2312" w:cs="仿宋_GB2312"/>
          <w:color w:val="auto"/>
          <w:sz w:val="32"/>
          <w:szCs w:val="32"/>
        </w:rPr>
        <w:t xml:space="preserve"> 本</w:t>
      </w:r>
      <w:r>
        <w:rPr>
          <w:rFonts w:hint="eastAsia" w:ascii="仿宋_GB2312" w:hAnsi="仿宋_GB2312" w:eastAsia="仿宋_GB2312" w:cs="仿宋_GB2312"/>
          <w:color w:val="auto"/>
          <w:sz w:val="32"/>
          <w:szCs w:val="32"/>
          <w:lang w:eastAsia="zh-CN"/>
        </w:rPr>
        <w:t>办法</w:t>
      </w:r>
      <w:r>
        <w:rPr>
          <w:rFonts w:hint="eastAsia" w:ascii="仿宋_GB2312" w:hAnsi="仿宋_GB2312" w:eastAsia="仿宋_GB2312" w:cs="仿宋_GB2312"/>
          <w:color w:val="auto"/>
          <w:sz w:val="32"/>
          <w:szCs w:val="32"/>
        </w:rPr>
        <w:t>由</w:t>
      </w:r>
      <w:r>
        <w:rPr>
          <w:rFonts w:hint="eastAsia" w:ascii="仿宋_GB2312" w:hAnsi="仿宋_GB2312" w:eastAsia="仿宋_GB2312" w:cs="仿宋_GB2312"/>
          <w:color w:val="auto"/>
          <w:sz w:val="32"/>
          <w:szCs w:val="32"/>
          <w:lang w:val="en-US" w:eastAsia="zh-CN"/>
        </w:rPr>
        <w:t>四川省知识产权服务促进中心</w:t>
      </w:r>
      <w:r>
        <w:rPr>
          <w:rFonts w:hint="eastAsia" w:ascii="仿宋_GB2312" w:hAnsi="仿宋_GB2312" w:eastAsia="仿宋_GB2312" w:cs="仿宋_GB2312"/>
          <w:color w:val="auto"/>
          <w:sz w:val="32"/>
          <w:szCs w:val="32"/>
        </w:rPr>
        <w:t>负责解释。</w:t>
      </w:r>
    </w:p>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文泉驿微米黑">
    <w:panose1 w:val="020B0606030804020204"/>
    <w:charset w:val="86"/>
    <w:family w:val="auto"/>
    <w:pitch w:val="default"/>
    <w:sig w:usb0="E10002EF" w:usb1="6BDFFCFB" w:usb2="00800036" w:usb3="00000000" w:csb0="603E01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FF6767"/>
    <w:rsid w:val="35FF67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eastAsia="仿宋_GB2312" w:asciiTheme="minorHAnsi" w:hAnsiTheme="minorHAnsi" w:cstheme="minorBidi"/>
      <w:kern w:val="2"/>
      <w:sz w:val="32"/>
      <w:szCs w:val="3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spacing w:before="100" w:beforeAutospacing="1" w:line="360" w:lineRule="auto"/>
      <w:ind w:firstLine="480" w:firstLineChars="200"/>
    </w:pPr>
    <w:rPr>
      <w:rFonts w:ascii="Times New Roman" w:hAnsi="Times New Roman"/>
      <w:sz w:val="24"/>
    </w:rPr>
  </w:style>
  <w:style w:type="paragraph" w:styleId="3">
    <w:name w:val="footer"/>
    <w:basedOn w:val="1"/>
    <w:qFormat/>
    <w:uiPriority w:val="0"/>
    <w:pPr>
      <w:tabs>
        <w:tab w:val="center" w:pos="4153"/>
        <w:tab w:val="right" w:pos="8306"/>
      </w:tabs>
      <w:snapToGrid w:val="0"/>
      <w:jc w:val="left"/>
    </w:pPr>
    <w:rPr>
      <w:sz w:val="18"/>
    </w:rPr>
  </w:style>
  <w:style w:type="paragraph" w:styleId="4">
    <w:name w:val="Normal (Web)"/>
    <w:basedOn w:val="1"/>
    <w:qFormat/>
    <w:uiPriority w:val="0"/>
    <w:pPr>
      <w:spacing w:before="100" w:beforeAutospacing="1" w:after="100" w:afterAutospacing="1"/>
      <w:ind w:left="0" w:right="0"/>
      <w:jc w:val="left"/>
    </w:pPr>
    <w:rPr>
      <w:kern w:val="0"/>
      <w:sz w:val="24"/>
      <w:lang w:val="en-US" w:eastAsia="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2022-10-13T16:18:00Z</dcterms:created>
  <dc:creator>user</dc:creator>
  <cp:lastModifiedBy>user</cp:lastModifiedBy>
  <dcterms:modified xsi:type="dcterms:W3CDTF">2022-10-13T16:18:55Z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2052-11.8.2.10605</vt:lpwstr>
  </property>
</Properties>
</file>