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720" w:lineRule="exact"/>
        <w:ind w:left="439" w:leftChars="209" w:firstLine="0" w:firstLineChars="0"/>
        <w:jc w:val="center"/>
        <w:textAlignment w:val="auto"/>
        <w:rPr>
          <w:rFonts w:hint="eastAsia" w:ascii="方正小标宋简体" w:hAnsi="方正小标宋简体" w:eastAsia="方正小标宋简体" w:cs="方正小标宋简体"/>
          <w:color w:val="auto"/>
          <w:sz w:val="44"/>
          <w:szCs w:val="44"/>
          <w:highlight w:val="none"/>
          <w:lang w:val="en-US" w:eastAsia="zh-CN"/>
        </w:rPr>
      </w:pPr>
      <w:r>
        <w:rPr>
          <w:rFonts w:hint="eastAsia" w:ascii="方正小标宋简体" w:hAnsi="方正小标宋简体" w:eastAsia="方正小标宋简体" w:cs="方正小标宋简体"/>
          <w:color w:val="auto"/>
          <w:sz w:val="44"/>
          <w:szCs w:val="44"/>
          <w:highlight w:val="none"/>
          <w:lang w:val="en-US" w:eastAsia="zh-CN"/>
        </w:rPr>
        <w:t>关于启动“高新技术企业获批奖励”项目申报的通知</w:t>
      </w:r>
    </w:p>
    <w:p>
      <w:pPr>
        <w:pStyle w:val="26"/>
        <w:keepNext w:val="0"/>
        <w:keepLines w:val="0"/>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520" w:lineRule="exact"/>
        <w:textAlignment w:val="auto"/>
        <w:rPr>
          <w:rFonts w:hint="default" w:ascii="Times New Roman" w:hAnsi="Times New Roman" w:eastAsia="方正仿宋简体" w:cs="Times New Roman"/>
          <w:color w:val="auto"/>
          <w:kern w:val="2"/>
          <w:sz w:val="32"/>
          <w:szCs w:val="32"/>
          <w:highlight w:val="none"/>
          <w:lang w:val="en-US" w:eastAsia="zh-CN" w:bidi="ar-SA"/>
        </w:rPr>
      </w:pPr>
    </w:p>
    <w:p>
      <w:pPr>
        <w:pStyle w:val="26"/>
        <w:keepNext w:val="0"/>
        <w:keepLines w:val="0"/>
        <w:pageBreakBefore w:val="0"/>
        <w:widowControl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区内相关企业、机构：</w:t>
      </w:r>
    </w:p>
    <w:p>
      <w:pPr>
        <w:pStyle w:val="26"/>
        <w:keepNext w:val="0"/>
        <w:keepLines w:val="0"/>
        <w:pageBreakBefore w:val="0"/>
        <w:widowControl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现将《中共成都市温江区委 成都市温江区人民政府关于促进民营经济健康发展的实施意见》（温委发</w:t>
      </w:r>
      <w:r>
        <w:rPr>
          <w:rFonts w:hint="eastAsia" w:ascii="方正仿宋简体" w:hAnsi="方正仿宋简体" w:eastAsia="方正仿宋简体" w:cs="方正仿宋简体"/>
          <w:color w:val="auto"/>
          <w:kern w:val="2"/>
          <w:sz w:val="32"/>
          <w:szCs w:val="32"/>
          <w:highlight w:val="none"/>
          <w:lang w:val="en-US" w:eastAsia="zh-CN" w:bidi="ar-SA"/>
        </w:rPr>
        <w:t>〔</w:t>
      </w:r>
      <w:r>
        <w:rPr>
          <w:rFonts w:hint="eastAsia" w:ascii="仿宋_GB2312" w:hAnsi="仿宋_GB2312" w:eastAsia="仿宋_GB2312" w:cs="仿宋_GB2312"/>
          <w:color w:val="auto"/>
          <w:kern w:val="2"/>
          <w:sz w:val="32"/>
          <w:szCs w:val="32"/>
          <w:highlight w:val="none"/>
          <w:lang w:val="en-US" w:eastAsia="zh-CN" w:bidi="ar-SA"/>
        </w:rPr>
        <w:t>2019</w:t>
      </w:r>
      <w:r>
        <w:rPr>
          <w:rFonts w:hint="eastAsia" w:ascii="方正仿宋简体" w:hAnsi="方正仿宋简体" w:eastAsia="方正仿宋简体" w:cs="方正仿宋简体"/>
          <w:color w:val="auto"/>
          <w:kern w:val="2"/>
          <w:sz w:val="32"/>
          <w:szCs w:val="32"/>
          <w:highlight w:val="none"/>
          <w:lang w:val="en-US" w:eastAsia="zh-CN" w:bidi="ar-SA"/>
        </w:rPr>
        <w:t>〕</w:t>
      </w:r>
      <w:r>
        <w:rPr>
          <w:rFonts w:hint="eastAsia" w:ascii="仿宋_GB2312" w:hAnsi="仿宋_GB2312" w:eastAsia="仿宋_GB2312" w:cs="仿宋_GB2312"/>
          <w:color w:val="auto"/>
          <w:kern w:val="2"/>
          <w:sz w:val="32"/>
          <w:szCs w:val="32"/>
          <w:highlight w:val="none"/>
          <w:lang w:val="en-US" w:eastAsia="zh-CN" w:bidi="ar-SA"/>
        </w:rPr>
        <w:t>1号）第六条第34项有关申报事项通知如下：</w:t>
      </w:r>
    </w:p>
    <w:p>
      <w:pPr>
        <w:pStyle w:val="19"/>
        <w:keepNext w:val="0"/>
        <w:keepLines w:val="0"/>
        <w:pageBreakBefore w:val="0"/>
        <w:widowControl w:val="0"/>
        <w:kinsoku/>
        <w:wordWrap/>
        <w:overflowPunct/>
        <w:topLinePunct w:val="0"/>
        <w:autoSpaceDE/>
        <w:autoSpaceDN/>
        <w:bidi w:val="0"/>
        <w:adjustRightInd/>
        <w:snapToGrid/>
        <w:spacing w:line="560" w:lineRule="exact"/>
        <w:ind w:left="317" w:firstLine="320" w:firstLineChars="100"/>
        <w:textAlignment w:val="auto"/>
        <w:rPr>
          <w:rFonts w:hint="default" w:ascii="Times New Roman" w:hAnsi="Times New Roman" w:eastAsia="黑体" w:cs="Times New Roman"/>
          <w:bCs/>
          <w:color w:val="auto"/>
          <w:sz w:val="32"/>
          <w:szCs w:val="32"/>
          <w:highlight w:val="none"/>
          <w:lang w:val="en-US" w:eastAsia="zh-CN"/>
        </w:rPr>
      </w:pPr>
      <w:r>
        <w:rPr>
          <w:rFonts w:hint="default" w:ascii="Times New Roman" w:hAnsi="Times New Roman" w:eastAsia="黑体" w:cs="Times New Roman"/>
          <w:bCs/>
          <w:color w:val="auto"/>
          <w:sz w:val="32"/>
          <w:szCs w:val="32"/>
          <w:highlight w:val="none"/>
          <w:lang w:val="en-US" w:eastAsia="zh-CN"/>
        </w:rPr>
        <w:t>一、</w:t>
      </w:r>
      <w:r>
        <w:rPr>
          <w:rFonts w:hint="eastAsia" w:eastAsia="黑体" w:cs="Times New Roman"/>
          <w:bCs/>
          <w:color w:val="auto"/>
          <w:sz w:val="32"/>
          <w:szCs w:val="32"/>
          <w:highlight w:val="none"/>
          <w:lang w:val="en-US" w:eastAsia="zh-CN"/>
        </w:rPr>
        <w:t>支持</w:t>
      </w:r>
      <w:r>
        <w:rPr>
          <w:rFonts w:hint="default" w:ascii="Times New Roman" w:hAnsi="Times New Roman" w:eastAsia="黑体" w:cs="Times New Roman"/>
          <w:bCs/>
          <w:color w:val="auto"/>
          <w:sz w:val="32"/>
          <w:szCs w:val="32"/>
          <w:highlight w:val="none"/>
          <w:lang w:val="en-US" w:eastAsia="zh-CN"/>
        </w:rPr>
        <w:t>对象</w:t>
      </w:r>
    </w:p>
    <w:p>
      <w:pPr>
        <w:pStyle w:val="26"/>
        <w:keepNext w:val="0"/>
        <w:keepLines w:val="0"/>
        <w:pageBreakBefore w:val="0"/>
        <w:widowControl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工商注册登记、税务解缴、统计关系在温江区，且具有独立法人资格，财务制度健全、实行独立核算的民营企业。</w:t>
      </w:r>
    </w:p>
    <w:p>
      <w:pPr>
        <w:pStyle w:val="19"/>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黑体" w:cs="Times New Roman"/>
          <w:bCs/>
          <w:color w:val="auto"/>
          <w:sz w:val="32"/>
          <w:szCs w:val="32"/>
          <w:highlight w:val="none"/>
          <w:lang w:val="en-US" w:eastAsia="zh-CN"/>
        </w:rPr>
      </w:pPr>
      <w:r>
        <w:rPr>
          <w:rFonts w:hint="default" w:ascii="Times New Roman" w:hAnsi="Times New Roman" w:eastAsia="黑体" w:cs="Times New Roman"/>
          <w:bCs/>
          <w:color w:val="auto"/>
          <w:sz w:val="32"/>
          <w:szCs w:val="32"/>
          <w:highlight w:val="none"/>
          <w:lang w:val="en-US" w:eastAsia="zh-CN"/>
        </w:rPr>
        <w:t>二、申报项目</w:t>
      </w:r>
    </w:p>
    <w:p>
      <w:pPr>
        <w:pStyle w:val="19"/>
        <w:keepNext w:val="0"/>
        <w:keepLines w:val="0"/>
        <w:pageBreakBefore w:val="0"/>
        <w:widowControl w:val="0"/>
        <w:kinsoku/>
        <w:wordWrap/>
        <w:overflowPunct/>
        <w:topLinePunct w:val="0"/>
        <w:autoSpaceDE/>
        <w:autoSpaceDN/>
        <w:bidi w:val="0"/>
        <w:adjustRightInd/>
        <w:snapToGrid/>
        <w:spacing w:line="560" w:lineRule="exact"/>
        <w:ind w:left="638" w:leftChars="304" w:firstLine="0" w:firstLineChars="0"/>
        <w:textAlignment w:val="auto"/>
        <w:rPr>
          <w:rFonts w:hint="eastAsia" w:ascii="仿宋_GB2312" w:hAnsi="仿宋_GB2312" w:eastAsia="仿宋_GB2312" w:cs="仿宋_GB2312"/>
          <w:color w:val="auto"/>
          <w:kern w:val="2"/>
          <w:sz w:val="32"/>
          <w:szCs w:val="32"/>
          <w:highlight w:val="none"/>
          <w:u w:color="000000"/>
          <w:lang w:val="en-US" w:eastAsia="zh-CN" w:bidi="ar-SA"/>
        </w:rPr>
      </w:pPr>
      <w:r>
        <w:rPr>
          <w:rFonts w:hint="eastAsia" w:ascii="Times New Roman" w:hAnsi="Times New Roman" w:eastAsia="方正仿宋简体" w:cs="Times New Roman"/>
          <w:sz w:val="32"/>
          <w:szCs w:val="32"/>
          <w:highlight w:val="none"/>
        </w:rPr>
        <w:t>202</w:t>
      </w:r>
      <w:r>
        <w:rPr>
          <w:rFonts w:hint="eastAsia" w:ascii="Times New Roman" w:hAnsi="Times New Roman" w:eastAsia="方正仿宋简体" w:cs="Times New Roman"/>
          <w:sz w:val="32"/>
          <w:szCs w:val="32"/>
          <w:highlight w:val="none"/>
          <w:lang w:val="en-US" w:eastAsia="zh-CN"/>
        </w:rPr>
        <w:t>2</w:t>
      </w:r>
      <w:r>
        <w:rPr>
          <w:rFonts w:hint="eastAsia" w:ascii="Times New Roman" w:hAnsi="Times New Roman" w:eastAsia="方正仿宋简体" w:cs="Times New Roman"/>
          <w:sz w:val="32"/>
          <w:szCs w:val="32"/>
          <w:highlight w:val="none"/>
        </w:rPr>
        <w:t>-</w:t>
      </w:r>
      <w:r>
        <w:rPr>
          <w:rFonts w:hint="eastAsia" w:eastAsia="方正仿宋简体" w:cs="Times New Roman"/>
          <w:sz w:val="32"/>
          <w:szCs w:val="32"/>
          <w:highlight w:val="none"/>
          <w:lang w:val="en-US" w:eastAsia="zh-CN"/>
        </w:rPr>
        <w:t>00-02</w:t>
      </w:r>
      <w:r>
        <w:rPr>
          <w:rFonts w:hint="eastAsia" w:ascii="Times New Roman" w:hAnsi="Times New Roman" w:eastAsia="方正仿宋简体" w:cs="Times New Roman"/>
          <w:sz w:val="32"/>
          <w:szCs w:val="32"/>
          <w:highlight w:val="none"/>
        </w:rPr>
        <w:t>-</w:t>
      </w:r>
      <w:r>
        <w:rPr>
          <w:rFonts w:hint="eastAsia" w:ascii="仿宋_GB2312" w:hAnsi="仿宋_GB2312" w:eastAsia="仿宋_GB2312" w:cs="仿宋_GB2312"/>
          <w:color w:val="auto"/>
          <w:kern w:val="2"/>
          <w:sz w:val="32"/>
          <w:szCs w:val="32"/>
          <w:highlight w:val="none"/>
          <w:u w:color="000000"/>
          <w:lang w:val="en-US" w:eastAsia="zh-CN" w:bidi="ar-SA"/>
        </w:rPr>
        <w:t>高新技术企业获批奖励</w:t>
      </w:r>
    </w:p>
    <w:p>
      <w:pPr>
        <w:pStyle w:val="19"/>
        <w:keepNext w:val="0"/>
        <w:keepLines w:val="0"/>
        <w:pageBreakBefore w:val="0"/>
        <w:widowControl w:val="0"/>
        <w:kinsoku/>
        <w:wordWrap/>
        <w:overflowPunct/>
        <w:topLinePunct w:val="0"/>
        <w:autoSpaceDE/>
        <w:autoSpaceDN/>
        <w:bidi w:val="0"/>
        <w:adjustRightInd/>
        <w:snapToGrid/>
        <w:spacing w:line="560" w:lineRule="exact"/>
        <w:ind w:left="638" w:leftChars="304" w:firstLine="0" w:firstLineChars="0"/>
        <w:textAlignment w:val="auto"/>
        <w:rPr>
          <w:rFonts w:hint="default" w:ascii="Times New Roman" w:hAnsi="Times New Roman" w:eastAsia="黑体" w:cs="Times New Roman"/>
          <w:bCs/>
          <w:color w:val="auto"/>
          <w:sz w:val="32"/>
          <w:szCs w:val="32"/>
          <w:highlight w:val="none"/>
          <w:lang w:val="en-US" w:eastAsia="zh-CN"/>
        </w:rPr>
      </w:pPr>
      <w:r>
        <w:rPr>
          <w:rFonts w:hint="default" w:ascii="Times New Roman" w:hAnsi="Times New Roman" w:eastAsia="黑体" w:cs="Times New Roman"/>
          <w:bCs/>
          <w:color w:val="auto"/>
          <w:sz w:val="32"/>
          <w:szCs w:val="32"/>
          <w:highlight w:val="none"/>
          <w:lang w:val="en-US" w:eastAsia="zh-CN"/>
        </w:rPr>
        <w:t>三、申报方式</w:t>
      </w:r>
    </w:p>
    <w:p>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u w:color="000000"/>
          <w:lang w:val="zh-TW" w:eastAsia="zh-CN" w:bidi="ar-SA"/>
        </w:rPr>
        <w:t>请各申报单位登录“温江公众信息网”（成都市温江区人民政府官网网址：</w:t>
      </w:r>
      <w:r>
        <w:rPr>
          <w:rFonts w:hint="eastAsia" w:ascii="仿宋_GB2312" w:hAnsi="仿宋_GB2312" w:eastAsia="仿宋_GB2312" w:cs="仿宋_GB2312"/>
          <w:color w:val="auto"/>
          <w:kern w:val="2"/>
          <w:sz w:val="32"/>
          <w:szCs w:val="32"/>
          <w:highlight w:val="none"/>
          <w:u w:color="000000"/>
          <w:lang w:val="zh-TW" w:eastAsia="zh-CN" w:bidi="ar-SA"/>
        </w:rPr>
        <w:fldChar w:fldCharType="begin"/>
      </w:r>
      <w:r>
        <w:rPr>
          <w:rFonts w:hint="eastAsia" w:ascii="仿宋_GB2312" w:hAnsi="仿宋_GB2312" w:eastAsia="仿宋_GB2312" w:cs="仿宋_GB2312"/>
          <w:color w:val="auto"/>
          <w:kern w:val="2"/>
          <w:sz w:val="32"/>
          <w:szCs w:val="32"/>
          <w:highlight w:val="none"/>
          <w:u w:color="000000"/>
          <w:lang w:val="zh-TW" w:eastAsia="zh-CN" w:bidi="ar-SA"/>
        </w:rPr>
        <w:instrText xml:space="preserve"> HYPERLINK "http://www.wenjiang.gov.cn/" </w:instrText>
      </w:r>
      <w:r>
        <w:rPr>
          <w:rFonts w:hint="eastAsia" w:ascii="仿宋_GB2312" w:hAnsi="仿宋_GB2312" w:eastAsia="仿宋_GB2312" w:cs="仿宋_GB2312"/>
          <w:color w:val="auto"/>
          <w:kern w:val="2"/>
          <w:sz w:val="32"/>
          <w:szCs w:val="32"/>
          <w:highlight w:val="none"/>
          <w:u w:color="000000"/>
          <w:lang w:val="zh-TW" w:eastAsia="zh-CN" w:bidi="ar-SA"/>
        </w:rPr>
        <w:fldChar w:fldCharType="separate"/>
      </w:r>
      <w:r>
        <w:rPr>
          <w:rFonts w:hint="eastAsia" w:ascii="仿宋_GB2312" w:hAnsi="仿宋_GB2312" w:eastAsia="仿宋_GB2312" w:cs="仿宋_GB2312"/>
          <w:color w:val="auto"/>
          <w:kern w:val="2"/>
          <w:sz w:val="32"/>
          <w:szCs w:val="32"/>
          <w:highlight w:val="none"/>
          <w:u w:color="000000"/>
          <w:lang w:val="zh-TW" w:eastAsia="zh-CN" w:bidi="ar-SA"/>
        </w:rPr>
        <w:t>http://www.wenjiang.gov.cn</w:t>
      </w:r>
      <w:r>
        <w:rPr>
          <w:rFonts w:hint="eastAsia" w:ascii="仿宋_GB2312" w:hAnsi="仿宋_GB2312" w:eastAsia="仿宋_GB2312" w:cs="仿宋_GB2312"/>
          <w:color w:val="auto"/>
          <w:kern w:val="2"/>
          <w:sz w:val="32"/>
          <w:szCs w:val="32"/>
          <w:highlight w:val="none"/>
          <w:u w:color="000000"/>
          <w:lang w:val="zh-TW" w:eastAsia="zh-CN" w:bidi="ar-SA"/>
        </w:rPr>
        <w:fldChar w:fldCharType="end"/>
      </w:r>
      <w:r>
        <w:rPr>
          <w:rFonts w:hint="eastAsia" w:ascii="仿宋_GB2312" w:hAnsi="仿宋_GB2312" w:eastAsia="仿宋_GB2312" w:cs="仿宋_GB2312"/>
          <w:color w:val="auto"/>
          <w:kern w:val="2"/>
          <w:sz w:val="32"/>
          <w:szCs w:val="32"/>
          <w:highlight w:val="none"/>
          <w:u w:color="000000"/>
          <w:lang w:val="zh-TW" w:eastAsia="zh-CN" w:bidi="ar-SA"/>
        </w:rPr>
        <w:t>）“政策申报”栏目，或直接登录“温江区智慧企业服务平台”（网址：</w:t>
      </w:r>
      <w:r>
        <w:rPr>
          <w:rFonts w:hint="eastAsia" w:ascii="仿宋_GB2312" w:hAnsi="仿宋_GB2312" w:eastAsia="仿宋_GB2312" w:cs="仿宋_GB2312"/>
          <w:color w:val="auto"/>
          <w:kern w:val="2"/>
          <w:sz w:val="32"/>
          <w:szCs w:val="32"/>
          <w:highlight w:val="none"/>
          <w:u w:color="000000"/>
          <w:lang w:val="zh-TW" w:eastAsia="zh-CN" w:bidi="ar-SA"/>
        </w:rPr>
        <w:fldChar w:fldCharType="begin"/>
      </w:r>
      <w:r>
        <w:rPr>
          <w:rFonts w:hint="eastAsia" w:ascii="仿宋_GB2312" w:hAnsi="仿宋_GB2312" w:eastAsia="仿宋_GB2312" w:cs="仿宋_GB2312"/>
          <w:color w:val="auto"/>
          <w:kern w:val="2"/>
          <w:sz w:val="32"/>
          <w:szCs w:val="32"/>
          <w:highlight w:val="none"/>
          <w:u w:color="000000"/>
          <w:lang w:val="zh-TW" w:eastAsia="zh-CN" w:bidi="ar-SA"/>
        </w:rPr>
        <w:instrText xml:space="preserve"> HYPERLINK "http://service.wenjiang.gov.cn" </w:instrText>
      </w:r>
      <w:r>
        <w:rPr>
          <w:rFonts w:hint="eastAsia" w:ascii="仿宋_GB2312" w:hAnsi="仿宋_GB2312" w:eastAsia="仿宋_GB2312" w:cs="仿宋_GB2312"/>
          <w:color w:val="auto"/>
          <w:kern w:val="2"/>
          <w:sz w:val="32"/>
          <w:szCs w:val="32"/>
          <w:highlight w:val="none"/>
          <w:u w:color="000000"/>
          <w:lang w:val="zh-TW" w:eastAsia="zh-CN" w:bidi="ar-SA"/>
        </w:rPr>
        <w:fldChar w:fldCharType="separate"/>
      </w:r>
      <w:r>
        <w:rPr>
          <w:rFonts w:hint="eastAsia" w:ascii="仿宋_GB2312" w:hAnsi="仿宋_GB2312" w:eastAsia="仿宋_GB2312" w:cs="仿宋_GB2312"/>
          <w:color w:val="auto"/>
          <w:kern w:val="2"/>
          <w:sz w:val="32"/>
          <w:szCs w:val="32"/>
          <w:highlight w:val="none"/>
          <w:u w:color="000000"/>
          <w:lang w:val="zh-TW" w:eastAsia="zh-CN" w:bidi="ar-SA"/>
        </w:rPr>
        <w:t>http://service.wenjiang.gov.cn</w:t>
      </w:r>
      <w:r>
        <w:rPr>
          <w:rFonts w:hint="eastAsia" w:ascii="仿宋_GB2312" w:hAnsi="仿宋_GB2312" w:eastAsia="仿宋_GB2312" w:cs="仿宋_GB2312"/>
          <w:color w:val="auto"/>
          <w:kern w:val="2"/>
          <w:sz w:val="32"/>
          <w:szCs w:val="32"/>
          <w:highlight w:val="none"/>
          <w:u w:color="000000"/>
          <w:lang w:val="zh-TW" w:eastAsia="zh-CN" w:bidi="ar-SA"/>
        </w:rPr>
        <w:fldChar w:fldCharType="end"/>
      </w:r>
      <w:r>
        <w:rPr>
          <w:rFonts w:hint="eastAsia" w:ascii="仿宋_GB2312" w:hAnsi="仿宋_GB2312" w:eastAsia="仿宋_GB2312" w:cs="仿宋_GB2312"/>
          <w:color w:val="auto"/>
          <w:kern w:val="2"/>
          <w:sz w:val="32"/>
          <w:szCs w:val="32"/>
          <w:highlight w:val="none"/>
          <w:u w:color="000000"/>
          <w:lang w:val="zh-TW" w:eastAsia="zh-CN" w:bidi="ar-SA"/>
        </w:rPr>
        <w:t>）“</w:t>
      </w:r>
      <w:r>
        <w:rPr>
          <w:rFonts w:hint="eastAsia" w:ascii="仿宋_GB2312" w:hAnsi="仿宋_GB2312" w:eastAsia="仿宋_GB2312" w:cs="仿宋_GB2312"/>
          <w:color w:val="auto"/>
          <w:kern w:val="2"/>
          <w:sz w:val="32"/>
          <w:szCs w:val="32"/>
          <w:highlight w:val="none"/>
          <w:u w:color="000000"/>
          <w:lang w:val="en-US" w:eastAsia="zh-CN" w:bidi="ar-SA"/>
        </w:rPr>
        <w:t>政策申报</w:t>
      </w:r>
      <w:r>
        <w:rPr>
          <w:rFonts w:hint="eastAsia" w:ascii="仿宋_GB2312" w:hAnsi="仿宋_GB2312" w:eastAsia="仿宋_GB2312" w:cs="仿宋_GB2312"/>
          <w:color w:val="auto"/>
          <w:kern w:val="2"/>
          <w:sz w:val="32"/>
          <w:szCs w:val="32"/>
          <w:highlight w:val="none"/>
          <w:u w:color="000000"/>
          <w:lang w:val="zh-TW" w:eastAsia="zh-CN" w:bidi="ar-SA"/>
        </w:rPr>
        <w:t>”栏目，按</w:t>
      </w:r>
      <w:r>
        <w:rPr>
          <w:rFonts w:hint="eastAsia" w:ascii="仿宋_GB2312" w:hAnsi="仿宋_GB2312" w:eastAsia="仿宋_GB2312" w:cs="仿宋_GB2312"/>
          <w:color w:val="auto"/>
          <w:kern w:val="2"/>
          <w:sz w:val="32"/>
          <w:szCs w:val="32"/>
          <w:highlight w:val="none"/>
          <w:u w:color="000000"/>
          <w:lang w:val="en-US" w:eastAsia="zh-CN" w:bidi="ar-SA"/>
        </w:rPr>
        <w:t>项目详情</w:t>
      </w:r>
      <w:r>
        <w:rPr>
          <w:rFonts w:hint="eastAsia" w:ascii="仿宋_GB2312" w:hAnsi="仿宋_GB2312" w:eastAsia="仿宋_GB2312" w:cs="仿宋_GB2312"/>
          <w:color w:val="auto"/>
          <w:kern w:val="2"/>
          <w:sz w:val="32"/>
          <w:szCs w:val="32"/>
          <w:highlight w:val="none"/>
          <w:u w:color="000000"/>
          <w:lang w:val="zh-TW" w:eastAsia="zh-CN" w:bidi="ar-SA"/>
        </w:rPr>
        <w:t>要求</w:t>
      </w:r>
      <w:r>
        <w:rPr>
          <w:rFonts w:hint="eastAsia" w:ascii="仿宋_GB2312" w:hAnsi="仿宋_GB2312" w:eastAsia="仿宋_GB2312" w:cs="仿宋_GB2312"/>
          <w:color w:val="auto"/>
          <w:kern w:val="2"/>
          <w:sz w:val="32"/>
          <w:szCs w:val="32"/>
          <w:highlight w:val="none"/>
          <w:u w:color="000000"/>
          <w:lang w:val="en-US" w:eastAsia="zh-CN" w:bidi="ar-SA"/>
        </w:rPr>
        <w:t>进行申报</w:t>
      </w:r>
      <w:r>
        <w:rPr>
          <w:rFonts w:hint="eastAsia" w:ascii="仿宋_GB2312" w:hAnsi="仿宋_GB2312" w:eastAsia="仿宋_GB2312" w:cs="仿宋_GB2312"/>
          <w:color w:val="auto"/>
          <w:kern w:val="2"/>
          <w:sz w:val="32"/>
          <w:szCs w:val="32"/>
          <w:highlight w:val="none"/>
          <w:u w:color="000000"/>
          <w:lang w:val="zh-TW" w:eastAsia="zh-CN" w:bidi="ar-SA"/>
        </w:rPr>
        <w:t>。</w:t>
      </w:r>
    </w:p>
    <w:p>
      <w:pPr>
        <w:pStyle w:val="19"/>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黑体" w:cs="Times New Roman"/>
          <w:bCs/>
          <w:color w:val="auto"/>
          <w:sz w:val="32"/>
          <w:szCs w:val="32"/>
          <w:highlight w:val="none"/>
          <w:lang w:val="en-US" w:eastAsia="zh-CN"/>
        </w:rPr>
      </w:pPr>
      <w:r>
        <w:rPr>
          <w:rFonts w:hint="default" w:ascii="Times New Roman" w:hAnsi="Times New Roman" w:eastAsia="黑体" w:cs="Times New Roman"/>
          <w:bCs/>
          <w:color w:val="auto"/>
          <w:sz w:val="32"/>
          <w:szCs w:val="32"/>
          <w:highlight w:val="none"/>
          <w:lang w:val="en-US" w:eastAsia="zh-CN"/>
        </w:rPr>
        <w:t>四、申报受理时间</w:t>
      </w:r>
    </w:p>
    <w:p>
      <w:pPr>
        <w:pStyle w:val="26"/>
        <w:keepNext w:val="0"/>
        <w:keepLines w:val="0"/>
        <w:pageBreakBefore w:val="0"/>
        <w:widowControl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highlight w:val="none"/>
          <w:lang w:val="zh-TW" w:eastAsia="zh-CN" w:bidi="ar-SA"/>
        </w:rPr>
      </w:pPr>
      <w:r>
        <w:rPr>
          <w:rFonts w:hint="eastAsia" w:ascii="仿宋_GB2312" w:hAnsi="仿宋_GB2312" w:eastAsia="仿宋_GB2312" w:cs="仿宋_GB2312"/>
          <w:color w:val="auto"/>
          <w:kern w:val="2"/>
          <w:sz w:val="32"/>
          <w:szCs w:val="32"/>
          <w:highlight w:val="none"/>
          <w:lang w:val="en-US" w:eastAsia="zh-CN" w:bidi="ar-SA"/>
        </w:rPr>
        <w:t>项目集中申报时间为2022年4月13日至2022年5月31日</w:t>
      </w:r>
      <w:r>
        <w:rPr>
          <w:rFonts w:hint="eastAsia" w:ascii="仿宋_GB2312" w:hAnsi="仿宋_GB2312" w:eastAsia="仿宋_GB2312" w:cs="仿宋_GB2312"/>
          <w:color w:val="auto"/>
          <w:kern w:val="2"/>
          <w:sz w:val="32"/>
          <w:szCs w:val="32"/>
          <w:highlight w:val="none"/>
          <w:lang w:val="zh-TW" w:eastAsia="zh-CN" w:bidi="ar-SA"/>
        </w:rPr>
        <w:t>。</w:t>
      </w:r>
    </w:p>
    <w:p>
      <w:pPr>
        <w:pStyle w:val="19"/>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rPr>
          <w:rFonts w:hint="eastAsia" w:eastAsia="黑体" w:cs="Times New Roman"/>
          <w:bCs/>
          <w:color w:val="auto"/>
          <w:sz w:val="32"/>
          <w:szCs w:val="32"/>
          <w:highlight w:val="none"/>
          <w:lang w:val="en-US" w:eastAsia="zh-CN"/>
        </w:rPr>
      </w:pPr>
      <w:r>
        <w:rPr>
          <w:rFonts w:hint="eastAsia" w:eastAsia="黑体" w:cs="Times New Roman"/>
          <w:bCs/>
          <w:color w:val="auto"/>
          <w:sz w:val="32"/>
          <w:szCs w:val="32"/>
          <w:highlight w:val="none"/>
          <w:lang w:val="en-US" w:eastAsia="zh-CN"/>
        </w:rPr>
        <w:t>其他说明</w:t>
      </w:r>
    </w:p>
    <w:p>
      <w:pPr>
        <w:pStyle w:val="19"/>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符合此项申报条件的企业将收到短信提醒，请登录平台，按照操作提示选择授权区企业服务中心代为申报或自行申报。</w:t>
      </w:r>
    </w:p>
    <w:p>
      <w:pPr>
        <w:pStyle w:val="19"/>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黑体" w:cs="Times New Roman"/>
          <w:bCs/>
          <w:color w:val="auto"/>
          <w:sz w:val="32"/>
          <w:szCs w:val="32"/>
          <w:highlight w:val="none"/>
          <w:lang w:val="en-US" w:eastAsia="zh-CN"/>
        </w:rPr>
      </w:pPr>
      <w:r>
        <w:rPr>
          <w:rFonts w:hint="eastAsia" w:eastAsia="黑体" w:cs="Times New Roman"/>
          <w:bCs/>
          <w:color w:val="auto"/>
          <w:sz w:val="32"/>
          <w:szCs w:val="32"/>
          <w:highlight w:val="none"/>
          <w:lang w:val="en-US" w:eastAsia="zh-CN"/>
        </w:rPr>
        <w:t>六、</w:t>
      </w:r>
      <w:r>
        <w:rPr>
          <w:rFonts w:hint="default" w:ascii="Times New Roman" w:hAnsi="Times New Roman" w:eastAsia="黑体" w:cs="Times New Roman"/>
          <w:bCs/>
          <w:color w:val="auto"/>
          <w:sz w:val="32"/>
          <w:szCs w:val="32"/>
          <w:highlight w:val="none"/>
          <w:lang w:val="en-US" w:eastAsia="zh-CN"/>
        </w:rPr>
        <w:t>咨询服务电话</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highlight w:val="none"/>
          <w:u w:color="000000"/>
          <w:lang w:val="en-US" w:eastAsia="zh-CN" w:bidi="ar-SA"/>
        </w:rPr>
      </w:pPr>
      <w:r>
        <w:rPr>
          <w:rFonts w:hint="eastAsia" w:ascii="仿宋_GB2312" w:hAnsi="仿宋_GB2312" w:eastAsia="仿宋_GB2312" w:cs="仿宋_GB2312"/>
          <w:color w:val="auto"/>
          <w:kern w:val="2"/>
          <w:sz w:val="32"/>
          <w:szCs w:val="32"/>
          <w:highlight w:val="none"/>
          <w:u w:color="000000"/>
          <w:lang w:val="en-US" w:eastAsia="zh-CN" w:bidi="ar-SA"/>
        </w:rPr>
        <w:t>1.区新经济和科技局 企业服务科：028-82632798</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highlight w:val="none"/>
          <w:u w:color="000000"/>
          <w:lang w:val="en-US" w:eastAsia="zh-CN" w:bidi="ar-SA"/>
        </w:rPr>
      </w:pPr>
      <w:r>
        <w:rPr>
          <w:rFonts w:hint="eastAsia" w:ascii="仿宋_GB2312" w:hAnsi="仿宋_GB2312" w:eastAsia="仿宋_GB2312" w:cs="仿宋_GB2312"/>
          <w:color w:val="auto"/>
          <w:kern w:val="2"/>
          <w:sz w:val="32"/>
          <w:szCs w:val="32"/>
          <w:highlight w:val="none"/>
          <w:u w:color="000000"/>
          <w:lang w:val="en-US" w:eastAsia="zh-CN" w:bidi="ar-SA"/>
        </w:rPr>
        <w:t>2.区企业服务中心 政策服务科：028-82668503</w:t>
      </w:r>
    </w:p>
    <w:p>
      <w:pPr>
        <w:keepNext w:val="0"/>
        <w:keepLines w:val="0"/>
        <w:pageBreakBefore w:val="0"/>
        <w:kinsoku/>
        <w:wordWrap/>
        <w:overflowPunct/>
        <w:topLinePunct w:val="0"/>
        <w:autoSpaceDE/>
        <w:autoSpaceDN/>
        <w:bidi w:val="0"/>
        <w:adjustRightInd w:val="0"/>
        <w:snapToGrid w:val="0"/>
        <w:spacing w:line="574" w:lineRule="exact"/>
        <w:jc w:val="both"/>
        <w:textAlignment w:val="auto"/>
        <w:rPr>
          <w:rFonts w:hint="default" w:ascii="Times New Roman" w:hAnsi="Times New Roman" w:eastAsia="方正仿宋简体" w:cs="Times New Roman"/>
          <w:color w:val="auto"/>
          <w:kern w:val="2"/>
          <w:sz w:val="32"/>
          <w:szCs w:val="32"/>
          <w:highlight w:val="none"/>
          <w:lang w:val="en-US" w:eastAsia="zh-CN" w:bidi="ar-SA"/>
        </w:rPr>
      </w:pPr>
      <w:r>
        <w:rPr>
          <w:rFonts w:hint="default" w:ascii="Times New Roman" w:hAnsi="Times New Roman" w:eastAsia="方正仿宋简体" w:cs="Times New Roman"/>
          <w:color w:val="auto"/>
          <w:kern w:val="2"/>
          <w:sz w:val="32"/>
          <w:szCs w:val="32"/>
          <w:highlight w:val="none"/>
          <w:lang w:val="en-US" w:eastAsia="zh-CN" w:bidi="ar-SA"/>
        </w:rPr>
        <w:t xml:space="preserve">     </w:t>
      </w:r>
    </w:p>
    <w:p>
      <w:pPr>
        <w:keepNext w:val="0"/>
        <w:keepLines w:val="0"/>
        <w:pageBreakBefore w:val="0"/>
        <w:kinsoku/>
        <w:wordWrap/>
        <w:overflowPunct/>
        <w:topLinePunct w:val="0"/>
        <w:autoSpaceDE/>
        <w:autoSpaceDN/>
        <w:bidi w:val="0"/>
        <w:adjustRightInd w:val="0"/>
        <w:snapToGrid w:val="0"/>
        <w:spacing w:line="574" w:lineRule="exact"/>
        <w:ind w:firstLine="640" w:firstLineChars="200"/>
        <w:jc w:val="center"/>
        <w:textAlignment w:val="auto"/>
        <w:rPr>
          <w:rFonts w:hint="default" w:ascii="Times New Roman" w:hAnsi="Times New Roman" w:eastAsia="仿宋_GB2312" w:cs="Times New Roman"/>
          <w:color w:val="auto"/>
          <w:kern w:val="2"/>
          <w:sz w:val="32"/>
          <w:szCs w:val="32"/>
          <w:highlight w:val="none"/>
          <w:u w:color="000000"/>
          <w:lang w:val="en-US" w:eastAsia="zh-CN" w:bidi="ar-SA"/>
        </w:rPr>
      </w:pPr>
    </w:p>
    <w:p>
      <w:pPr>
        <w:pStyle w:val="2"/>
        <w:rPr>
          <w:rFonts w:hint="default"/>
          <w:color w:val="auto"/>
          <w:highlight w:val="none"/>
          <w:lang w:val="en-US" w:eastAsia="zh-CN"/>
        </w:rPr>
      </w:pPr>
    </w:p>
    <w:p>
      <w:pPr>
        <w:pStyle w:val="26"/>
        <w:keepNext w:val="0"/>
        <w:keepLines w:val="0"/>
        <w:pageBreakBefore w:val="0"/>
        <w:widowControl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560" w:lineRule="exact"/>
        <w:ind w:firstLine="640" w:firstLineChars="200"/>
        <w:textAlignment w:val="auto"/>
        <w:rPr>
          <w:rFonts w:hint="default" w:eastAsia="仿宋_GB2312"/>
          <w:sz w:val="32"/>
          <w:szCs w:val="32"/>
          <w:highlight w:val="none"/>
        </w:rPr>
      </w:pPr>
      <w:r>
        <w:rPr>
          <w:rFonts w:hint="default" w:ascii="Times New Roman" w:hAnsi="Times New Roman" w:eastAsia="仿宋_GB2312" w:cs="Times New Roman"/>
          <w:color w:val="auto"/>
          <w:kern w:val="2"/>
          <w:sz w:val="32"/>
          <w:szCs w:val="32"/>
          <w:highlight w:val="none"/>
          <w:u w:color="000000"/>
          <w:lang w:val="en-US" w:eastAsia="zh-CN" w:bidi="ar-SA"/>
        </w:rPr>
        <w:t xml:space="preserve">         </w:t>
      </w:r>
      <w:r>
        <w:rPr>
          <w:rFonts w:hint="eastAsia" w:ascii="Times New Roman" w:hAnsi="Times New Roman" w:eastAsia="仿宋_GB2312" w:cs="Times New Roman"/>
          <w:color w:val="auto"/>
          <w:kern w:val="2"/>
          <w:sz w:val="32"/>
          <w:szCs w:val="32"/>
          <w:highlight w:val="none"/>
          <w:u w:color="000000"/>
          <w:lang w:val="en-US" w:eastAsia="zh-CN" w:bidi="ar-SA"/>
        </w:rPr>
        <w:t xml:space="preserve">        </w:t>
      </w:r>
      <w:r>
        <w:rPr>
          <w:rFonts w:hint="eastAsia" w:ascii="仿宋_GB2312" w:hAnsi="仿宋_GB2312" w:eastAsia="仿宋_GB2312" w:cs="仿宋_GB2312"/>
          <w:color w:val="auto"/>
          <w:kern w:val="2"/>
          <w:sz w:val="32"/>
          <w:szCs w:val="32"/>
          <w:highlight w:val="none"/>
          <w:u w:color="000000"/>
          <w:lang w:val="en-US" w:eastAsia="zh-CN" w:bidi="ar-SA"/>
        </w:rPr>
        <w:t>成都市温江区新经济和科技局</w:t>
      </w:r>
    </w:p>
    <w:p>
      <w:pPr>
        <w:pStyle w:val="26"/>
        <w:keepNext w:val="0"/>
        <w:keepLines w:val="0"/>
        <w:pageBreakBefore w:val="0"/>
        <w:widowControl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560" w:lineRule="exact"/>
        <w:ind w:firstLine="3520" w:firstLineChars="110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eastAsia="仿宋_GB2312"/>
          <w:sz w:val="32"/>
          <w:szCs w:val="32"/>
          <w:highlight w:val="none"/>
        </w:rPr>
        <w:t>成都市温江区企业服务中心</w:t>
      </w:r>
      <w:r>
        <w:rPr>
          <w:rFonts w:hint="default" w:ascii="Times New Roman" w:hAnsi="Times New Roman" w:eastAsia="仿宋_GB2312" w:cs="Times New Roman"/>
          <w:color w:val="auto"/>
          <w:kern w:val="2"/>
          <w:sz w:val="32"/>
          <w:szCs w:val="32"/>
          <w:highlight w:val="none"/>
          <w:lang w:val="en-US" w:eastAsia="zh-CN" w:bidi="ar-SA"/>
        </w:rPr>
        <w:t xml:space="preserve">   </w:t>
      </w:r>
    </w:p>
    <w:p>
      <w:pPr>
        <w:pStyle w:val="26"/>
        <w:keepNext w:val="0"/>
        <w:keepLines w:val="0"/>
        <w:pageBreakBefore w:val="0"/>
        <w:widowControl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kern w:val="2"/>
          <w:sz w:val="32"/>
          <w:szCs w:val="32"/>
          <w:lang w:val="en-US" w:eastAsia="zh-CN" w:bidi="ar-SA"/>
        </w:rPr>
      </w:pPr>
      <w:r>
        <w:rPr>
          <w:rFonts w:hint="eastAsia" w:ascii="Times New Roman" w:hAnsi="Times New Roman" w:eastAsia="仿宋_GB2312" w:cs="Times New Roman"/>
          <w:color w:val="auto"/>
          <w:kern w:val="2"/>
          <w:sz w:val="32"/>
          <w:szCs w:val="32"/>
          <w:lang w:val="en-US" w:eastAsia="zh-CN" w:bidi="ar-SA"/>
        </w:rPr>
        <w:t xml:space="preserve">             成都市温江区健康产业促进服务中心</w:t>
      </w:r>
    </w:p>
    <w:p>
      <w:pPr>
        <w:pStyle w:val="26"/>
        <w:keepNext w:val="0"/>
        <w:keepLines w:val="0"/>
        <w:pageBreakBefore w:val="0"/>
        <w:widowControl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color w:val="auto"/>
          <w:kern w:val="2"/>
          <w:sz w:val="32"/>
          <w:szCs w:val="32"/>
          <w:lang w:val="en-US" w:eastAsia="zh-CN" w:bidi="ar-SA"/>
        </w:rPr>
      </w:pPr>
      <w:r>
        <w:rPr>
          <w:rFonts w:hint="default" w:ascii="Times New Roman" w:hAnsi="Times New Roman" w:eastAsia="仿宋_GB2312" w:cs="Times New Roman"/>
          <w:color w:val="auto"/>
          <w:kern w:val="2"/>
          <w:sz w:val="32"/>
          <w:szCs w:val="32"/>
          <w:lang w:val="en-US" w:eastAsia="zh-CN" w:bidi="ar-SA"/>
        </w:rPr>
        <w:t xml:space="preserve"> 　    </w:t>
      </w:r>
      <w:r>
        <w:rPr>
          <w:rFonts w:hint="eastAsia" w:ascii="Times New Roman" w:hAnsi="Times New Roman" w:eastAsia="仿宋_GB2312" w:cs="Times New Roman"/>
          <w:color w:val="auto"/>
          <w:kern w:val="2"/>
          <w:sz w:val="32"/>
          <w:szCs w:val="32"/>
          <w:lang w:val="en-US" w:eastAsia="zh-CN" w:bidi="ar-SA"/>
        </w:rPr>
        <w:t xml:space="preserve">          </w:t>
      </w:r>
      <w:r>
        <w:rPr>
          <w:rFonts w:hint="default" w:ascii="Times New Roman" w:hAnsi="Times New Roman" w:eastAsia="仿宋_GB2312" w:cs="Times New Roman"/>
          <w:color w:val="auto"/>
          <w:kern w:val="2"/>
          <w:sz w:val="32"/>
          <w:szCs w:val="32"/>
          <w:lang w:val="en-US" w:eastAsia="zh-CN" w:bidi="ar-SA"/>
        </w:rPr>
        <w:t>成都医学城（科技园管委会）</w:t>
      </w:r>
    </w:p>
    <w:p>
      <w:pPr>
        <w:pStyle w:val="26"/>
        <w:keepNext w:val="0"/>
        <w:keepLines w:val="0"/>
        <w:pageBreakBefore w:val="0"/>
        <w:widowControl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560" w:lineRule="exact"/>
        <w:ind w:firstLine="2880" w:firstLineChars="900"/>
        <w:jc w:val="left"/>
        <w:textAlignment w:val="auto"/>
        <w:rPr>
          <w:rFonts w:hint="default" w:ascii="Times New Roman" w:hAnsi="Times New Roman" w:eastAsia="仿宋_GB2312" w:cs="Times New Roman"/>
          <w:color w:val="auto"/>
          <w:kern w:val="2"/>
          <w:sz w:val="32"/>
          <w:szCs w:val="32"/>
          <w:highlight w:val="none"/>
          <w:lang w:val="en-US" w:eastAsia="zh-CN" w:bidi="ar-SA"/>
        </w:rPr>
      </w:pPr>
      <w:r>
        <w:rPr>
          <w:rFonts w:hint="eastAsia" w:ascii="Times New Roman" w:hAnsi="Times New Roman" w:eastAsia="仿宋_GB2312" w:cs="Times New Roman"/>
          <w:color w:val="auto"/>
          <w:kern w:val="2"/>
          <w:sz w:val="32"/>
          <w:szCs w:val="32"/>
          <w:lang w:val="en-US" w:eastAsia="zh-CN" w:bidi="ar-SA"/>
        </w:rPr>
        <w:t>成都市</w:t>
      </w:r>
      <w:r>
        <w:rPr>
          <w:rFonts w:hint="default" w:ascii="Times New Roman" w:hAnsi="Times New Roman" w:eastAsia="仿宋_GB2312" w:cs="Times New Roman"/>
          <w:color w:val="auto"/>
          <w:kern w:val="2"/>
          <w:sz w:val="32"/>
          <w:szCs w:val="32"/>
          <w:lang w:val="en-US" w:eastAsia="zh-CN" w:bidi="ar-SA"/>
        </w:rPr>
        <w:t>温江</w:t>
      </w:r>
      <w:r>
        <w:rPr>
          <w:rFonts w:hint="eastAsia" w:ascii="Times New Roman" w:hAnsi="Times New Roman" w:eastAsia="仿宋_GB2312" w:cs="Times New Roman"/>
          <w:color w:val="auto"/>
          <w:kern w:val="2"/>
          <w:sz w:val="32"/>
          <w:szCs w:val="32"/>
          <w:lang w:val="en-US" w:eastAsia="zh-CN" w:bidi="ar-SA"/>
        </w:rPr>
        <w:t>国家农业科技园区管委会</w:t>
      </w:r>
      <w:r>
        <w:rPr>
          <w:rFonts w:hint="default" w:ascii="Times New Roman" w:hAnsi="Times New Roman" w:eastAsia="仿宋_GB2312" w:cs="Times New Roman"/>
          <w:color w:val="auto"/>
          <w:kern w:val="2"/>
          <w:sz w:val="32"/>
          <w:szCs w:val="32"/>
          <w:highlight w:val="none"/>
          <w:lang w:val="en-US" w:eastAsia="zh-CN" w:bidi="ar-SA"/>
        </w:rPr>
        <w:t xml:space="preserve">         </w:t>
      </w:r>
      <w:r>
        <w:rPr>
          <w:rFonts w:hint="eastAsia" w:ascii="Times New Roman" w:hAnsi="Times New Roman" w:eastAsia="仿宋_GB2312" w:cs="Times New Roman"/>
          <w:color w:val="auto"/>
          <w:kern w:val="2"/>
          <w:sz w:val="32"/>
          <w:szCs w:val="32"/>
          <w:highlight w:val="none"/>
          <w:lang w:val="en-US" w:eastAsia="zh-CN" w:bidi="ar-SA"/>
        </w:rPr>
        <w:t xml:space="preserve">   </w:t>
      </w:r>
    </w:p>
    <w:p>
      <w:pPr>
        <w:pStyle w:val="26"/>
        <w:keepNext w:val="0"/>
        <w:keepLines w:val="0"/>
        <w:pageBreakBefore w:val="0"/>
        <w:widowControl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黑体" w:cs="Times New Roman"/>
          <w:color w:val="auto"/>
          <w:sz w:val="32"/>
          <w:szCs w:val="32"/>
          <w:highlight w:val="none"/>
          <w:lang w:val="en-US" w:eastAsia="zh-CN"/>
        </w:rPr>
      </w:pPr>
      <w:r>
        <w:rPr>
          <w:rFonts w:hint="default" w:ascii="Times New Roman" w:hAnsi="Times New Roman" w:eastAsia="仿宋_GB2312" w:cs="Times New Roman"/>
          <w:color w:val="auto"/>
          <w:kern w:val="2"/>
          <w:sz w:val="32"/>
          <w:szCs w:val="32"/>
          <w:highlight w:val="none"/>
          <w:lang w:val="en-US" w:eastAsia="zh-CN" w:bidi="ar-SA"/>
        </w:rPr>
        <w:t xml:space="preserve">       　　　　　　 </w:t>
      </w:r>
      <w:r>
        <w:rPr>
          <w:rFonts w:hint="eastAsia" w:ascii="Times New Roman" w:hAnsi="Times New Roman" w:eastAsia="仿宋_GB2312" w:cs="Times New Roman"/>
          <w:color w:val="auto"/>
          <w:kern w:val="2"/>
          <w:sz w:val="32"/>
          <w:szCs w:val="32"/>
          <w:highlight w:val="none"/>
          <w:lang w:val="en-US" w:eastAsia="zh-CN" w:bidi="ar-SA"/>
        </w:rPr>
        <w:t xml:space="preserve">  </w:t>
      </w:r>
      <w:r>
        <w:rPr>
          <w:rFonts w:hint="eastAsia" w:ascii="仿宋_GB2312" w:hAnsi="仿宋_GB2312" w:eastAsia="仿宋_GB2312" w:cs="仿宋_GB2312"/>
          <w:color w:val="auto"/>
          <w:kern w:val="2"/>
          <w:sz w:val="32"/>
          <w:szCs w:val="32"/>
          <w:highlight w:val="none"/>
          <w:lang w:val="en-US" w:eastAsia="zh-CN" w:bidi="ar-SA"/>
        </w:rPr>
        <w:t>2022年4月12日</w:t>
      </w:r>
      <w:r>
        <w:rPr>
          <w:rFonts w:hint="default" w:ascii="Times New Roman" w:hAnsi="Times New Roman" w:eastAsia="仿宋_GB2312" w:cs="Times New Roman"/>
          <w:color w:val="auto"/>
          <w:kern w:val="2"/>
          <w:sz w:val="32"/>
          <w:szCs w:val="32"/>
          <w:highlight w:val="none"/>
          <w:lang w:val="en-US" w:eastAsia="zh-CN" w:bidi="ar-SA"/>
        </w:rPr>
        <w:t xml:space="preserve">  </w:t>
      </w:r>
    </w:p>
    <w:p>
      <w:pPr>
        <w:spacing w:line="560" w:lineRule="exact"/>
        <w:ind w:firstLine="320" w:firstLineChars="100"/>
        <w:jc w:val="center"/>
        <w:outlineLvl w:val="1"/>
        <w:rPr>
          <w:rFonts w:hint="eastAsia" w:ascii="Times New Roman" w:hAnsi="Times New Roman" w:eastAsia="方正小标宋简体" w:cs="Times New Roman"/>
          <w:color w:val="auto"/>
          <w:sz w:val="44"/>
          <w:szCs w:val="44"/>
          <w:highlight w:val="none"/>
          <w:lang w:val="en-US" w:eastAsia="zh-CN"/>
        </w:rPr>
      </w:pPr>
      <w:r>
        <w:rPr>
          <w:rFonts w:hint="eastAsia" w:ascii="Times New Roman" w:hAnsi="Times New Roman" w:eastAsia="仿宋_GB2312" w:cs="Times New Roman"/>
          <w:color w:val="auto"/>
          <w:kern w:val="2"/>
          <w:sz w:val="32"/>
          <w:szCs w:val="32"/>
          <w:highlight w:val="none"/>
          <w:lang w:val="en-US" w:eastAsia="zh-CN" w:bidi="ar-SA"/>
        </w:rPr>
        <w:t xml:space="preserve">  </w:t>
      </w:r>
    </w:p>
    <w:p>
      <w:pPr>
        <w:pStyle w:val="2"/>
        <w:rPr>
          <w:rFonts w:hint="eastAsia"/>
          <w:highlight w:val="none"/>
          <w:lang w:val="en-US" w:eastAsia="zh-CN"/>
        </w:rPr>
      </w:pPr>
    </w:p>
    <w:p>
      <w:pPr>
        <w:pStyle w:val="3"/>
        <w:rPr>
          <w:rFonts w:hint="eastAsia"/>
          <w:highlight w:val="none"/>
          <w:lang w:val="en-US" w:eastAsia="zh-CN"/>
        </w:rPr>
      </w:pPr>
    </w:p>
    <w:p>
      <w:pPr>
        <w:pStyle w:val="3"/>
        <w:rPr>
          <w:rFonts w:hint="eastAsia"/>
          <w:highlight w:val="none"/>
          <w:lang w:val="en-US" w:eastAsia="zh-CN"/>
        </w:rPr>
      </w:pPr>
    </w:p>
    <w:p>
      <w:pPr>
        <w:pStyle w:val="3"/>
        <w:rPr>
          <w:rFonts w:hint="eastAsia"/>
          <w:highlight w:val="none"/>
          <w:lang w:val="en-US" w:eastAsia="zh-CN"/>
        </w:rPr>
      </w:pPr>
    </w:p>
    <w:p>
      <w:pPr>
        <w:pStyle w:val="3"/>
        <w:rPr>
          <w:rFonts w:hint="eastAsia"/>
          <w:highlight w:val="none"/>
          <w:lang w:val="en-US" w:eastAsia="zh-CN"/>
        </w:rPr>
      </w:pPr>
    </w:p>
    <w:p>
      <w:pPr>
        <w:pStyle w:val="3"/>
        <w:rPr>
          <w:rFonts w:hint="eastAsia"/>
          <w:highlight w:val="none"/>
          <w:lang w:val="en-US" w:eastAsia="zh-CN"/>
        </w:rPr>
      </w:pPr>
    </w:p>
    <w:p>
      <w:pPr>
        <w:pStyle w:val="3"/>
        <w:rPr>
          <w:rFonts w:hint="eastAsia"/>
          <w:highlight w:val="none"/>
          <w:lang w:val="en-US" w:eastAsia="zh-CN"/>
        </w:rPr>
      </w:pPr>
    </w:p>
    <w:p>
      <w:pPr>
        <w:pStyle w:val="3"/>
        <w:rPr>
          <w:rFonts w:hint="eastAsia"/>
          <w:highlight w:val="none"/>
          <w:lang w:val="en-US" w:eastAsia="zh-CN"/>
        </w:rPr>
      </w:pPr>
    </w:p>
    <w:p>
      <w:pPr>
        <w:pStyle w:val="3"/>
        <w:rPr>
          <w:rFonts w:hint="eastAsia"/>
          <w:highlight w:val="none"/>
          <w:lang w:val="en-US" w:eastAsia="zh-CN"/>
        </w:rPr>
      </w:pPr>
    </w:p>
    <w:p>
      <w:pPr>
        <w:pStyle w:val="3"/>
        <w:rPr>
          <w:rFonts w:hint="eastAsia"/>
          <w:highlight w:val="none"/>
          <w:lang w:val="en-US" w:eastAsia="zh-CN"/>
        </w:rPr>
      </w:pPr>
    </w:p>
    <w:p>
      <w:pPr>
        <w:pStyle w:val="3"/>
        <w:rPr>
          <w:rFonts w:hint="eastAsia"/>
          <w:highlight w:val="none"/>
          <w:lang w:val="en-US" w:eastAsia="zh-CN"/>
        </w:rPr>
      </w:pPr>
    </w:p>
    <w:p>
      <w:pPr>
        <w:pStyle w:val="3"/>
        <w:rPr>
          <w:rFonts w:hint="eastAsia"/>
          <w:highlight w:val="none"/>
          <w:lang w:val="en-US" w:eastAsia="zh-CN"/>
        </w:rPr>
      </w:pPr>
    </w:p>
    <w:p>
      <w:pPr>
        <w:pStyle w:val="3"/>
        <w:rPr>
          <w:rFonts w:hint="eastAsia"/>
          <w:highlight w:val="none"/>
          <w:lang w:val="en-US" w:eastAsia="zh-CN"/>
        </w:rPr>
      </w:pPr>
    </w:p>
    <w:p>
      <w:pPr>
        <w:pStyle w:val="3"/>
        <w:rPr>
          <w:rFonts w:hint="eastAsia"/>
          <w:highlight w:val="none"/>
          <w:lang w:val="en-US" w:eastAsia="zh-CN"/>
        </w:rPr>
      </w:pPr>
    </w:p>
    <w:p>
      <w:pPr>
        <w:pStyle w:val="3"/>
        <w:rPr>
          <w:rFonts w:hint="eastAsia"/>
          <w:highlight w:val="none"/>
          <w:lang w:val="en-US" w:eastAsia="zh-CN"/>
        </w:rPr>
      </w:pPr>
    </w:p>
    <w:p>
      <w:pPr>
        <w:pStyle w:val="3"/>
        <w:rPr>
          <w:rFonts w:hint="eastAsia"/>
          <w:highlight w:val="none"/>
          <w:lang w:val="en-US" w:eastAsia="zh-CN"/>
        </w:rPr>
      </w:pPr>
    </w:p>
    <w:p>
      <w:pPr>
        <w:pStyle w:val="3"/>
        <w:rPr>
          <w:rFonts w:hint="eastAsia"/>
          <w:highlight w:val="none"/>
          <w:lang w:val="en-US" w:eastAsia="zh-CN"/>
        </w:rPr>
      </w:pPr>
    </w:p>
    <w:p>
      <w:pPr>
        <w:pStyle w:val="3"/>
        <w:rPr>
          <w:rFonts w:hint="eastAsia"/>
          <w:highlight w:val="none"/>
          <w:lang w:val="en-US" w:eastAsia="zh-CN"/>
        </w:rPr>
      </w:pPr>
    </w:p>
    <w:p>
      <w:pPr>
        <w:pStyle w:val="3"/>
        <w:rPr>
          <w:rFonts w:hint="eastAsia"/>
          <w:highlight w:val="none"/>
          <w:lang w:val="en-US" w:eastAsia="zh-CN"/>
        </w:rPr>
      </w:pPr>
    </w:p>
    <w:p>
      <w:pPr>
        <w:spacing w:line="560" w:lineRule="exact"/>
        <w:ind w:firstLine="440" w:firstLineChars="100"/>
        <w:jc w:val="center"/>
        <w:outlineLvl w:val="1"/>
        <w:rPr>
          <w:rFonts w:hint="eastAsia" w:ascii="Times New Roman" w:hAnsi="Times New Roman" w:eastAsia="方正小标宋简体" w:cs="Times New Roman"/>
          <w:color w:val="auto"/>
          <w:sz w:val="44"/>
          <w:szCs w:val="44"/>
          <w:highlight w:val="none"/>
          <w:lang w:val="en-US" w:eastAsia="zh-CN"/>
        </w:rPr>
      </w:pPr>
      <w:r>
        <w:rPr>
          <w:rFonts w:hint="eastAsia" w:ascii="Times New Roman" w:hAnsi="Times New Roman" w:eastAsia="方正小标宋简体" w:cs="Times New Roman"/>
          <w:color w:val="auto"/>
          <w:sz w:val="44"/>
          <w:szCs w:val="44"/>
          <w:highlight w:val="none"/>
          <w:lang w:val="en-US" w:eastAsia="zh-CN"/>
        </w:rPr>
        <w:t>申报指南</w:t>
      </w:r>
    </w:p>
    <w:p>
      <w:pPr>
        <w:pStyle w:val="19"/>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default"/>
          <w:color w:val="auto"/>
          <w:highlight w:val="none"/>
          <w:lang w:val="en-US" w:eastAsia="zh-CN"/>
        </w:rPr>
      </w:pPr>
      <w:r>
        <w:rPr>
          <w:rFonts w:hint="eastAsia" w:ascii="Times New Roman" w:hAnsi="Times New Roman" w:eastAsia="方正仿宋简体" w:cs="Times New Roman"/>
          <w:sz w:val="32"/>
          <w:szCs w:val="32"/>
          <w:highlight w:val="none"/>
        </w:rPr>
        <w:t>202</w:t>
      </w:r>
      <w:r>
        <w:rPr>
          <w:rFonts w:hint="eastAsia" w:ascii="Times New Roman" w:hAnsi="Times New Roman" w:eastAsia="方正仿宋简体" w:cs="Times New Roman"/>
          <w:sz w:val="32"/>
          <w:szCs w:val="32"/>
          <w:highlight w:val="none"/>
          <w:lang w:val="en-US" w:eastAsia="zh-CN"/>
        </w:rPr>
        <w:t>2</w:t>
      </w:r>
      <w:r>
        <w:rPr>
          <w:rFonts w:hint="eastAsia" w:ascii="Times New Roman" w:hAnsi="Times New Roman" w:eastAsia="方正仿宋简体" w:cs="Times New Roman"/>
          <w:sz w:val="32"/>
          <w:szCs w:val="32"/>
          <w:highlight w:val="none"/>
        </w:rPr>
        <w:t>-</w:t>
      </w:r>
      <w:r>
        <w:rPr>
          <w:rFonts w:hint="eastAsia" w:ascii="Times New Roman" w:hAnsi="Times New Roman" w:eastAsia="方正仿宋简体" w:cs="Times New Roman"/>
          <w:sz w:val="32"/>
          <w:szCs w:val="32"/>
          <w:highlight w:val="none"/>
          <w:lang w:val="en-US" w:eastAsia="zh-CN"/>
        </w:rPr>
        <w:t>0</w:t>
      </w:r>
      <w:r>
        <w:rPr>
          <w:rFonts w:hint="eastAsia" w:eastAsia="方正仿宋简体" w:cs="Times New Roman"/>
          <w:sz w:val="32"/>
          <w:szCs w:val="32"/>
          <w:highlight w:val="none"/>
          <w:lang w:val="en-US" w:eastAsia="zh-CN"/>
        </w:rPr>
        <w:t>0-02</w:t>
      </w:r>
      <w:r>
        <w:rPr>
          <w:rFonts w:hint="eastAsia" w:ascii="Times New Roman" w:hAnsi="Times New Roman" w:eastAsia="方正仿宋简体" w:cs="Times New Roman"/>
          <w:sz w:val="32"/>
          <w:szCs w:val="32"/>
          <w:highlight w:val="none"/>
        </w:rPr>
        <w:t>-</w:t>
      </w:r>
      <w:r>
        <w:rPr>
          <w:rFonts w:hint="eastAsia" w:ascii="仿宋_GB2312" w:hAnsi="仿宋_GB2312" w:eastAsia="仿宋_GB2312" w:cs="仿宋_GB2312"/>
          <w:color w:val="auto"/>
          <w:kern w:val="2"/>
          <w:sz w:val="32"/>
          <w:szCs w:val="32"/>
          <w:highlight w:val="none"/>
          <w:lang w:val="en-US" w:eastAsia="zh-CN" w:bidi="ar-SA"/>
        </w:rPr>
        <w:t>高新技术企业获批奖励</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黑体" w:cs="Times New Roman"/>
          <w:color w:val="auto"/>
          <w:sz w:val="32"/>
          <w:szCs w:val="32"/>
          <w:highlight w:val="none"/>
        </w:rPr>
      </w:pPr>
      <w:r>
        <w:rPr>
          <w:rFonts w:hint="default" w:ascii="Times New Roman" w:hAnsi="Times New Roman" w:eastAsia="黑体" w:cs="Times New Roman"/>
          <w:color w:val="auto"/>
          <w:sz w:val="32"/>
          <w:szCs w:val="32"/>
          <w:highlight w:val="none"/>
        </w:rPr>
        <w:t>支持对象</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工商注册登记、税务解缴、统计关系在温江区，且具有独立法人资格，财务制度健全、实行独立核算的民营企业。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黑体" w:cs="Times New Roman"/>
          <w:color w:val="auto"/>
          <w:sz w:val="32"/>
          <w:szCs w:val="32"/>
          <w:highlight w:val="none"/>
        </w:rPr>
      </w:pPr>
      <w:r>
        <w:rPr>
          <w:rFonts w:hint="default" w:ascii="Times New Roman" w:hAnsi="Times New Roman" w:eastAsia="黑体" w:cs="Times New Roman"/>
          <w:color w:val="auto"/>
          <w:sz w:val="32"/>
          <w:szCs w:val="32"/>
          <w:highlight w:val="none"/>
        </w:rPr>
        <w:t>二、政策依据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320" w:firstLineChars="10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《中共成都市温江区委 成都市温江区人民政府关于促进民营经济健康发展的实施意见》（温委发</w:t>
      </w:r>
      <w:r>
        <w:rPr>
          <w:rFonts w:hint="eastAsia" w:ascii="方正仿宋简体" w:hAnsi="方正仿宋简体" w:eastAsia="方正仿宋简体" w:cs="方正仿宋简体"/>
          <w:color w:val="auto"/>
          <w:kern w:val="2"/>
          <w:sz w:val="32"/>
          <w:szCs w:val="32"/>
          <w:highlight w:val="none"/>
          <w:lang w:val="en-US" w:eastAsia="zh-CN" w:bidi="ar-SA"/>
        </w:rPr>
        <w:t>〔</w:t>
      </w:r>
      <w:r>
        <w:rPr>
          <w:rFonts w:hint="eastAsia" w:ascii="仿宋_GB2312" w:hAnsi="仿宋_GB2312" w:eastAsia="仿宋_GB2312" w:cs="仿宋_GB2312"/>
          <w:color w:val="auto"/>
          <w:kern w:val="2"/>
          <w:sz w:val="32"/>
          <w:szCs w:val="32"/>
          <w:highlight w:val="none"/>
          <w:lang w:val="en-US" w:eastAsia="zh-CN" w:bidi="ar-SA"/>
        </w:rPr>
        <w:t>2019</w:t>
      </w:r>
      <w:r>
        <w:rPr>
          <w:rFonts w:hint="eastAsia" w:ascii="方正仿宋简体" w:hAnsi="方正仿宋简体" w:eastAsia="方正仿宋简体" w:cs="方正仿宋简体"/>
          <w:color w:val="auto"/>
          <w:kern w:val="2"/>
          <w:sz w:val="32"/>
          <w:szCs w:val="32"/>
          <w:highlight w:val="none"/>
          <w:lang w:val="en-US" w:eastAsia="zh-CN" w:bidi="ar-SA"/>
        </w:rPr>
        <w:t>〕</w:t>
      </w:r>
      <w:r>
        <w:rPr>
          <w:rFonts w:hint="eastAsia" w:ascii="仿宋_GB2312" w:hAnsi="仿宋_GB2312" w:eastAsia="仿宋_GB2312" w:cs="仿宋_GB2312"/>
          <w:color w:val="auto"/>
          <w:kern w:val="2"/>
          <w:sz w:val="32"/>
          <w:szCs w:val="32"/>
          <w:highlight w:val="none"/>
          <w:lang w:val="en-US" w:eastAsia="zh-CN" w:bidi="ar-SA"/>
        </w:rPr>
        <w:t>1号）第六条第34项。</w:t>
      </w:r>
    </w:p>
    <w:p>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黑体" w:cs="Times New Roman"/>
          <w:color w:val="auto"/>
          <w:sz w:val="32"/>
          <w:szCs w:val="32"/>
          <w:highlight w:val="none"/>
        </w:rPr>
        <w:t>申报条件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1.2021年新获批或复审通过的高新技术企业；</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2.有效期内整体迁移至温江区，且完成相关变更手续的高新技术企业。</w:t>
      </w:r>
    </w:p>
    <w:p>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黑体" w:cs="Times New Roman"/>
          <w:color w:val="auto"/>
          <w:sz w:val="32"/>
          <w:szCs w:val="32"/>
          <w:highlight w:val="none"/>
        </w:rPr>
      </w:pPr>
      <w:r>
        <w:rPr>
          <w:rFonts w:hint="eastAsia" w:ascii="Times New Roman" w:hAnsi="Times New Roman" w:eastAsia="黑体" w:cs="Times New Roman"/>
          <w:color w:val="auto"/>
          <w:sz w:val="32"/>
          <w:szCs w:val="32"/>
          <w:highlight w:val="none"/>
          <w:lang w:val="en-US" w:eastAsia="zh-CN"/>
        </w:rPr>
        <w:t>支持</w:t>
      </w:r>
      <w:r>
        <w:rPr>
          <w:rFonts w:hint="default" w:ascii="Times New Roman" w:hAnsi="Times New Roman" w:eastAsia="黑体" w:cs="Times New Roman"/>
          <w:color w:val="auto"/>
          <w:sz w:val="32"/>
          <w:szCs w:val="32"/>
          <w:highlight w:val="none"/>
        </w:rPr>
        <w:t>标准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1.新获批（含有效期内整体迁移至温江区）的高新技术企业，一次性奖励20万元。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2.复审通过的高新技术企业，一次性奖励5万元。</w:t>
      </w:r>
    </w:p>
    <w:p>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黑体" w:cs="Times New Roman"/>
          <w:color w:val="auto"/>
          <w:sz w:val="32"/>
          <w:szCs w:val="32"/>
          <w:highlight w:val="none"/>
        </w:rPr>
      </w:pPr>
      <w:r>
        <w:rPr>
          <w:rFonts w:hint="default" w:ascii="Times New Roman" w:hAnsi="Times New Roman" w:eastAsia="黑体" w:cs="Times New Roman"/>
          <w:color w:val="auto"/>
          <w:sz w:val="32"/>
          <w:szCs w:val="32"/>
          <w:highlight w:val="none"/>
        </w:rPr>
        <w:t>申报材料</w:t>
      </w:r>
    </w:p>
    <w:p>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1.新获批及复审通过的高新技术企业佐证资料（若企业选择自行申报需提供国家高新技术企业认定管理工作网站的查询结果截图）；</w:t>
      </w:r>
    </w:p>
    <w:p>
      <w:pPr>
        <w:keepNext w:val="0"/>
        <w:keepLines w:val="0"/>
        <w:pageBreakBefore w:val="0"/>
        <w:widowControl w:val="0"/>
        <w:numPr>
          <w:ilvl w:val="0"/>
          <w:numId w:val="0"/>
        </w:numPr>
        <w:kinsoku/>
        <w:wordWrap w:val="0"/>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w:t>
      </w:r>
      <w:r>
        <w:rPr>
          <w:rFonts w:hint="default" w:ascii="仿宋_GB2312" w:hAnsi="仿宋_GB2312" w:eastAsia="仿宋_GB2312" w:cs="仿宋_GB2312"/>
          <w:color w:val="auto"/>
          <w:kern w:val="2"/>
          <w:sz w:val="32"/>
          <w:szCs w:val="32"/>
          <w:highlight w:val="none"/>
          <w:lang w:val="en-US" w:eastAsia="zh-CN" w:bidi="ar-SA"/>
        </w:rPr>
        <w:t>区级产业部门拟支持对象名单</w:t>
      </w:r>
      <w:r>
        <w:rPr>
          <w:rFonts w:hint="eastAsia" w:ascii="仿宋_GB2312" w:hAnsi="仿宋_GB2312" w:eastAsia="仿宋_GB2312" w:cs="仿宋_GB2312"/>
          <w:color w:val="auto"/>
          <w:kern w:val="2"/>
          <w:sz w:val="32"/>
          <w:szCs w:val="32"/>
          <w:highlight w:val="none"/>
          <w:lang w:val="en-US" w:eastAsia="zh-CN" w:bidi="ar-SA"/>
        </w:rPr>
        <w:t>（若企业选择自行申报则无需提供此项资料）；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3.诚信申报承诺书（若企业自行申报需提供此项资料）。</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黑体" w:cs="Times New Roman"/>
          <w:color w:val="auto"/>
          <w:sz w:val="32"/>
          <w:szCs w:val="32"/>
          <w:highlight w:val="none"/>
        </w:rPr>
      </w:pPr>
      <w:r>
        <w:rPr>
          <w:rFonts w:hint="default" w:ascii="Times New Roman" w:hAnsi="Times New Roman" w:eastAsia="黑体" w:cs="Times New Roman"/>
          <w:color w:val="auto"/>
          <w:sz w:val="32"/>
          <w:szCs w:val="32"/>
          <w:highlight w:val="none"/>
        </w:rPr>
        <w:t>六、其他说明</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1.申报本政策条款不受地方经济贡献限制。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2.申报主体原则上不得就同一事项重复申报本政策条款以外区级其他产业扶持政策相同条款支持。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3.本政策条款所涉及补贴资助均为税前。国家、省、市政策另有规定的从其规定。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4.“申报材料”是指申报政策须提供的基本材料，主管部门可要求提供其他必要的佐证材料。若后期因审计需要核实，申报单位需配合提供纸质原件。</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黑体" w:cs="Times New Roman"/>
          <w:color w:val="auto"/>
          <w:sz w:val="32"/>
          <w:szCs w:val="32"/>
          <w:highlight w:val="none"/>
        </w:rPr>
      </w:pPr>
      <w:r>
        <w:rPr>
          <w:rFonts w:hint="eastAsia" w:ascii="Times New Roman" w:hAnsi="Times New Roman" w:eastAsia="黑体" w:cs="Times New Roman"/>
          <w:color w:val="auto"/>
          <w:sz w:val="32"/>
          <w:szCs w:val="32"/>
          <w:highlight w:val="none"/>
          <w:lang w:val="en-US" w:eastAsia="zh-CN"/>
        </w:rPr>
        <w:t>七、</w:t>
      </w:r>
      <w:r>
        <w:rPr>
          <w:rFonts w:hint="default" w:ascii="Times New Roman" w:hAnsi="Times New Roman" w:eastAsia="黑体" w:cs="Times New Roman"/>
          <w:color w:val="auto"/>
          <w:sz w:val="32"/>
          <w:szCs w:val="32"/>
          <w:highlight w:val="none"/>
        </w:rPr>
        <w:t>政策咨询</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1.区新经济和科技局 企业服务科：028-82632798</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2.区企业服务中心 政策服务科：028-82668503</w:t>
      </w:r>
    </w:p>
    <w:p>
      <w:pPr>
        <w:spacing w:line="560" w:lineRule="exact"/>
        <w:ind w:firstLine="440" w:firstLineChars="100"/>
        <w:jc w:val="center"/>
        <w:outlineLvl w:val="1"/>
        <w:rPr>
          <w:rFonts w:hint="default" w:ascii="Times New Roman" w:hAnsi="Times New Roman" w:eastAsia="方正小标宋简体" w:cs="Times New Roman"/>
          <w:bCs/>
          <w:color w:val="auto"/>
          <w:sz w:val="44"/>
          <w:szCs w:val="44"/>
          <w:highlight w:val="none"/>
          <w:lang w:val="en-US" w:eastAsia="zh-CN"/>
        </w:rPr>
      </w:pPr>
    </w:p>
    <w:p>
      <w:pPr>
        <w:spacing w:line="560" w:lineRule="exact"/>
        <w:ind w:firstLine="440" w:firstLineChars="100"/>
        <w:jc w:val="center"/>
        <w:outlineLvl w:val="1"/>
        <w:rPr>
          <w:rFonts w:hint="default" w:ascii="Times New Roman" w:hAnsi="Times New Roman" w:eastAsia="方正小标宋简体" w:cs="Times New Roman"/>
          <w:bCs/>
          <w:color w:val="auto"/>
          <w:sz w:val="44"/>
          <w:szCs w:val="44"/>
          <w:highlight w:val="none"/>
          <w:lang w:val="en-US" w:eastAsia="zh-CN"/>
        </w:rPr>
      </w:pPr>
    </w:p>
    <w:p/>
    <w:p>
      <w:pPr>
        <w:pStyle w:val="3"/>
        <w:rPr>
          <w:rFonts w:hint="eastAsia"/>
          <w:highlight w:val="none"/>
          <w:lang w:val="en-US" w:eastAsia="zh-CN"/>
        </w:rPr>
      </w:pPr>
      <w:bookmarkStart w:id="0" w:name="_GoBack"/>
      <w:bookmarkEnd w:id="0"/>
    </w:p>
    <w:p>
      <w:pPr>
        <w:spacing w:line="560" w:lineRule="exact"/>
        <w:ind w:firstLine="440" w:firstLineChars="100"/>
        <w:jc w:val="center"/>
        <w:outlineLvl w:val="1"/>
        <w:rPr>
          <w:rFonts w:hint="default" w:ascii="Times New Roman" w:hAnsi="Times New Roman" w:eastAsia="方正小标宋简体" w:cs="Times New Roman"/>
          <w:bCs/>
          <w:color w:val="auto"/>
          <w:sz w:val="44"/>
          <w:szCs w:val="44"/>
          <w:highlight w:val="none"/>
          <w:lang w:val="en-US" w:eastAsia="zh-CN"/>
        </w:rPr>
      </w:pPr>
    </w:p>
    <w:p>
      <w:pPr>
        <w:spacing w:line="560" w:lineRule="exact"/>
        <w:ind w:firstLine="440" w:firstLineChars="100"/>
        <w:jc w:val="center"/>
        <w:outlineLvl w:val="1"/>
        <w:rPr>
          <w:rFonts w:hint="default" w:ascii="Times New Roman" w:hAnsi="Times New Roman" w:eastAsia="方正小标宋简体" w:cs="Times New Roman"/>
          <w:bCs/>
          <w:color w:val="auto"/>
          <w:sz w:val="44"/>
          <w:szCs w:val="44"/>
          <w:highlight w:val="none"/>
          <w:lang w:val="en-US" w:eastAsia="zh-CN"/>
        </w:rPr>
      </w:pPr>
    </w:p>
    <w:p>
      <w:pPr>
        <w:rPr>
          <w:rFonts w:hint="default" w:ascii="Times New Roman" w:hAnsi="Times New Roman" w:eastAsia="仿宋_GB2312" w:cs="Times New Roman"/>
          <w:color w:val="auto"/>
          <w:kern w:val="0"/>
          <w:sz w:val="32"/>
          <w:szCs w:val="32"/>
          <w:highlight w:val="none"/>
        </w:rPr>
      </w:pPr>
    </w:p>
    <w:sectPr>
      <w:footerReference r:id="rId3" w:type="default"/>
      <w:pgSz w:w="11906" w:h="16838"/>
      <w:pgMar w:top="1440" w:right="1800" w:bottom="1440" w:left="1800" w:header="851" w:footer="992" w:gutter="0"/>
      <w:pgNumType w:fmt="decimal" w:start="2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楷体简体">
    <w:panose1 w:val="02010601030101010101"/>
    <w:charset w:val="86"/>
    <w:family w:val="auto"/>
    <w:pitch w:val="default"/>
    <w:sig w:usb0="00000001" w:usb1="080E0000" w:usb2="00000000" w:usb3="00000000" w:csb0="00040000" w:csb1="00000000"/>
  </w:font>
  <w:font w:name="MingLiU">
    <w:altName w:val="PMingLiU-ExtB"/>
    <w:panose1 w:val="02020509000000000000"/>
    <w:charset w:val="88"/>
    <w:family w:val="modern"/>
    <w:pitch w:val="default"/>
    <w:sig w:usb0="00000000" w:usb1="00000000" w:usb2="00000016" w:usb3="00000000" w:csb0="00100001" w:csb1="00000000"/>
  </w:font>
  <w:font w:name="Arial Unicode MS">
    <w:panose1 w:val="020B0604020202020204"/>
    <w:charset w:val="86"/>
    <w:family w:val="roman"/>
    <w:pitch w:val="default"/>
    <w:sig w:usb0="FFFFFFFF" w:usb1="E9FFFFFF" w:usb2="0000003F" w:usb3="00000000" w:csb0="603F01FF" w:csb1="FFFF0000"/>
  </w:font>
  <w:font w:name="方正小标宋简体">
    <w:panose1 w:val="02010601030101010101"/>
    <w:charset w:val="86"/>
    <w:family w:val="auto"/>
    <w:pitch w:val="default"/>
    <w:sig w:usb0="00000001" w:usb1="080E0000" w:usb2="00000000" w:usb3="00000000" w:csb0="00040000" w:csb1="00000000"/>
  </w:font>
  <w:font w:name="方正仿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61312" behindDoc="0" locked="0" layoutInCell="1" allowOverlap="1">
              <wp:simplePos x="0" y="0"/>
              <wp:positionH relativeFrom="margin">
                <wp:posOffset>5019040</wp:posOffset>
              </wp:positionH>
              <wp:positionV relativeFrom="paragraph">
                <wp:posOffset>-47625</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rPr>
                              <w:rFonts w:hint="eastAsia" w:eastAsia="宋体"/>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95.2pt;margin-top:-3.75pt;height:144pt;width:144pt;mso-position-horizontal-relative:margin;mso-wrap-style:none;z-index:251661312;mso-width-relative:page;mso-height-relative:page;" filled="f" stroked="f" coordsize="21600,21600" o:gfxdata="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MxouNXYAAAACwEAAA8AAAAA&#10;AAAAAQAgAAAAIgAAAGRycy9kb3ducmV2LnhtbFBLAQIUABQAAAAIAIdO4kDA3ueKFAIAABMEAAAO&#10;AAAAAAAAAAEAIAAAACcBAABkcnMvZTJvRG9jLnhtbFBLBQYAAAAABgAGAFkBAACtBQAAAAA=&#10;">
              <v:fill on="f" focussize="0,0"/>
              <v:stroke on="f" weight="0.5pt"/>
              <v:imagedata o:title=""/>
              <o:lock v:ext="edit" aspectratio="f"/>
              <v:textbox inset="0mm,0mm,0mm,0mm" style="mso-fit-shape-to-text:t;">
                <w:txbxContent>
                  <w:p>
                    <w:pPr>
                      <w:pStyle w:val="9"/>
                      <w:rPr>
                        <w:rFonts w:hint="eastAsia" w:eastAsia="宋体"/>
                        <w:lang w:eastAsia="zh-CN"/>
                      </w:rPr>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rPr>
                              <w:rFonts w:hint="eastAsia" w:eastAsia="宋体"/>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9"/>
                      <w:rPr>
                        <w:rFonts w:hint="eastAsia" w:eastAsia="宋体"/>
                        <w:lang w:eastAsia="zh-CN"/>
                      </w:rPr>
                    </w:pPr>
                  </w:p>
                </w:txbxContent>
              </v:textbox>
            </v:shape>
          </w:pict>
        </mc:Fallback>
      </mc:AlternateContent>
    </w:r>
    <w:r>
      <w:rPr>
        <w:sz w:val="18"/>
      </w:rPr>
      <mc:AlternateContent>
        <mc:Choice Requires="wps">
          <w:drawing>
            <wp:anchor distT="0" distB="0" distL="0" distR="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097" name="文本框 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9"/>
                            <w:rPr>
                              <w:rFonts w:hint="eastAsia" w:asciiTheme="minorEastAsia" w:hAnsiTheme="minorEastAsia" w:eastAsiaTheme="minorEastAsia" w:cstheme="minorEastAsia"/>
                              <w:sz w:val="28"/>
                              <w:szCs w:val="28"/>
                              <w:lang w:eastAsia="zh-CN"/>
                            </w:rPr>
                          </w:pPr>
                        </w:p>
                      </w:txbxContent>
                    </wps:txbx>
                    <wps:bodyPr vert="horz" wrap="none" lIns="0" tIns="0" rIns="0" bIns="0" anchor="t" upright="0">
                      <a:spAutoFit/>
                    </wps:bodyPr>
                  </wps:wsp>
                </a:graphicData>
              </a:graphic>
            </wp:anchor>
          </w:drawing>
        </mc:Choice>
        <mc:Fallback>
          <w:pict>
            <v:rect id="文本框 2" o:spid="_x0000_s1026" o:spt="1"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uXW5&#10;UtAAAAAFAQAADwAAAAAAAAABACAAAAAiAAAAZHJzL2Rvd25yZXYueG1sUEsBAhQAFAAAAAgAh07i&#10;QBPf6Em4AQAAUAMAAA4AAAAAAAAAAQAgAAAAHwEAAGRycy9lMm9Eb2MueG1sUEsFBgAAAAAGAAYA&#10;WQEAAEkFAAAAAA==&#10;">
              <v:fill on="f" focussize="0,0"/>
              <v:stroke on="f"/>
              <v:imagedata o:title=""/>
              <o:lock v:ext="edit" aspectratio="f"/>
              <v:textbox inset="0mm,0mm,0mm,0mm" style="mso-fit-shape-to-text:t;">
                <w:txbxContent>
                  <w:p>
                    <w:pPr>
                      <w:pStyle w:val="9"/>
                      <w:rPr>
                        <w:rFonts w:hint="eastAsia" w:asciiTheme="minorEastAsia" w:hAnsiTheme="minorEastAsia" w:eastAsiaTheme="minorEastAsia" w:cstheme="minorEastAsia"/>
                        <w:sz w:val="28"/>
                        <w:szCs w:val="28"/>
                        <w:lang w:eastAsia="zh-CN"/>
                      </w:rPr>
                    </w:pP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1C91CA1"/>
    <w:multiLevelType w:val="singleLevel"/>
    <w:tmpl w:val="91C91CA1"/>
    <w:lvl w:ilvl="0" w:tentative="0">
      <w:start w:val="1"/>
      <w:numFmt w:val="chineseCounting"/>
      <w:suff w:val="nothing"/>
      <w:lvlText w:val="%1、"/>
      <w:lvlJc w:val="left"/>
      <w:rPr>
        <w:rFonts w:hint="eastAsia"/>
      </w:rPr>
    </w:lvl>
  </w:abstractNum>
  <w:abstractNum w:abstractNumId="1">
    <w:nsid w:val="00000000"/>
    <w:multiLevelType w:val="singleLevel"/>
    <w:tmpl w:val="00000000"/>
    <w:lvl w:ilvl="0" w:tentative="0">
      <w:start w:val="3"/>
      <w:numFmt w:val="chineseCounting"/>
      <w:suff w:val="nothing"/>
      <w:lvlText w:val="%1、"/>
      <w:lvlJc w:val="left"/>
      <w:rPr>
        <w:rFonts w:hint="eastAsia" w:ascii="黑体" w:hAnsi="黑体" w:eastAsia="黑体" w:cs="黑体"/>
        <w:sz w:val="32"/>
        <w:szCs w:val="32"/>
      </w:rPr>
    </w:lvl>
  </w:abstractNum>
  <w:abstractNum w:abstractNumId="2">
    <w:nsid w:val="00000001"/>
    <w:multiLevelType w:val="singleLevel"/>
    <w:tmpl w:val="00000001"/>
    <w:lvl w:ilvl="0" w:tentative="0">
      <w:start w:val="5"/>
      <w:numFmt w:val="chineseCounting"/>
      <w:suff w:val="nothing"/>
      <w:lvlText w:val="%1、"/>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1948BE"/>
    <w:rsid w:val="03F255A3"/>
    <w:rsid w:val="046963D6"/>
    <w:rsid w:val="064528F5"/>
    <w:rsid w:val="06CE08F6"/>
    <w:rsid w:val="0AB652D1"/>
    <w:rsid w:val="0BAC2780"/>
    <w:rsid w:val="0DDB1BD3"/>
    <w:rsid w:val="0FD60DF7"/>
    <w:rsid w:val="113911CA"/>
    <w:rsid w:val="152948FE"/>
    <w:rsid w:val="197F043C"/>
    <w:rsid w:val="19D851E6"/>
    <w:rsid w:val="1A395974"/>
    <w:rsid w:val="1C675E0A"/>
    <w:rsid w:val="1F6F0EF0"/>
    <w:rsid w:val="1FB5336F"/>
    <w:rsid w:val="20203FA0"/>
    <w:rsid w:val="207E6627"/>
    <w:rsid w:val="2099707F"/>
    <w:rsid w:val="21C6004F"/>
    <w:rsid w:val="2222359B"/>
    <w:rsid w:val="24657C22"/>
    <w:rsid w:val="25C36A2E"/>
    <w:rsid w:val="27BC7AB0"/>
    <w:rsid w:val="2AB07901"/>
    <w:rsid w:val="2C2535AA"/>
    <w:rsid w:val="2CA6303A"/>
    <w:rsid w:val="2D7639C7"/>
    <w:rsid w:val="2E415228"/>
    <w:rsid w:val="2EAA5491"/>
    <w:rsid w:val="2F122849"/>
    <w:rsid w:val="2F8C7794"/>
    <w:rsid w:val="30977594"/>
    <w:rsid w:val="3121143E"/>
    <w:rsid w:val="319E42B0"/>
    <w:rsid w:val="31D6795C"/>
    <w:rsid w:val="33861E26"/>
    <w:rsid w:val="3540342F"/>
    <w:rsid w:val="35667B80"/>
    <w:rsid w:val="35FF5FD4"/>
    <w:rsid w:val="381E665A"/>
    <w:rsid w:val="38FF278F"/>
    <w:rsid w:val="394F03D7"/>
    <w:rsid w:val="3A423F97"/>
    <w:rsid w:val="3A504FF3"/>
    <w:rsid w:val="3A643C73"/>
    <w:rsid w:val="3ADC4E21"/>
    <w:rsid w:val="3BE331F7"/>
    <w:rsid w:val="3CE20C12"/>
    <w:rsid w:val="3DEE2B3F"/>
    <w:rsid w:val="40240BF7"/>
    <w:rsid w:val="40B56398"/>
    <w:rsid w:val="410E4CD7"/>
    <w:rsid w:val="41FB5201"/>
    <w:rsid w:val="43030974"/>
    <w:rsid w:val="44B328EF"/>
    <w:rsid w:val="45540E89"/>
    <w:rsid w:val="45860AB2"/>
    <w:rsid w:val="459B3457"/>
    <w:rsid w:val="483F08AB"/>
    <w:rsid w:val="48B41EA8"/>
    <w:rsid w:val="4AB56705"/>
    <w:rsid w:val="4B655481"/>
    <w:rsid w:val="4CEA5466"/>
    <w:rsid w:val="4CF16D42"/>
    <w:rsid w:val="4D3C599B"/>
    <w:rsid w:val="4F4D2D1A"/>
    <w:rsid w:val="4FD17FFC"/>
    <w:rsid w:val="52E03645"/>
    <w:rsid w:val="55AA1EA3"/>
    <w:rsid w:val="57144672"/>
    <w:rsid w:val="57992A69"/>
    <w:rsid w:val="57C44FCD"/>
    <w:rsid w:val="5A1F7370"/>
    <w:rsid w:val="5B9D175D"/>
    <w:rsid w:val="5D046429"/>
    <w:rsid w:val="5EB50D20"/>
    <w:rsid w:val="608D222E"/>
    <w:rsid w:val="65123993"/>
    <w:rsid w:val="6512727D"/>
    <w:rsid w:val="65A63E0D"/>
    <w:rsid w:val="673B64A4"/>
    <w:rsid w:val="68836B10"/>
    <w:rsid w:val="6C28282E"/>
    <w:rsid w:val="6F395E1E"/>
    <w:rsid w:val="6FAA079D"/>
    <w:rsid w:val="73C52F4D"/>
    <w:rsid w:val="73EA79D5"/>
    <w:rsid w:val="742E1D0A"/>
    <w:rsid w:val="75012B1F"/>
    <w:rsid w:val="75E8770B"/>
    <w:rsid w:val="781C72E9"/>
    <w:rsid w:val="7AAF0BAC"/>
    <w:rsid w:val="7B035815"/>
    <w:rsid w:val="7B6C5013"/>
    <w:rsid w:val="7BFC5DF8"/>
    <w:rsid w:val="7D43173C"/>
    <w:rsid w:val="7D7D223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99"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2"/>
      <w:sz w:val="21"/>
      <w:szCs w:val="24"/>
      <w:lang w:val="en-US" w:eastAsia="zh-CN" w:bidi="ar-SA"/>
    </w:rPr>
  </w:style>
  <w:style w:type="paragraph" w:styleId="4">
    <w:name w:val="heading 1"/>
    <w:basedOn w:val="1"/>
    <w:next w:val="1"/>
    <w:link w:val="20"/>
    <w:qFormat/>
    <w:uiPriority w:val="0"/>
    <w:pPr>
      <w:keepNext/>
      <w:keepLines/>
      <w:spacing w:line="574" w:lineRule="exact"/>
      <w:outlineLvl w:val="0"/>
    </w:pPr>
    <w:rPr>
      <w:rFonts w:eastAsia="黑体"/>
      <w:kern w:val="44"/>
    </w:rPr>
  </w:style>
  <w:style w:type="paragraph" w:styleId="5">
    <w:name w:val="heading 2"/>
    <w:basedOn w:val="1"/>
    <w:next w:val="1"/>
    <w:link w:val="21"/>
    <w:qFormat/>
    <w:uiPriority w:val="0"/>
    <w:pPr>
      <w:keepNext/>
      <w:keepLines/>
      <w:spacing w:line="574" w:lineRule="exact"/>
      <w:outlineLvl w:val="1"/>
    </w:pPr>
    <w:rPr>
      <w:rFonts w:ascii="Arial" w:hAnsi="Arial" w:eastAsia="方正楷体简体"/>
      <w:b/>
    </w:rPr>
  </w:style>
  <w:style w:type="character" w:default="1" w:styleId="15">
    <w:name w:val="Default Paragraph Font"/>
    <w:qFormat/>
    <w:uiPriority w:val="1"/>
  </w:style>
  <w:style w:type="table" w:default="1" w:styleId="13">
    <w:name w:val="Normal Table"/>
    <w:qFormat/>
    <w:uiPriority w:val="99"/>
    <w:tblPr>
      <w:tblLayout w:type="fixed"/>
      <w:tblCellMar>
        <w:top w:w="0" w:type="dxa"/>
        <w:left w:w="108" w:type="dxa"/>
        <w:bottom w:w="0" w:type="dxa"/>
        <w:right w:w="108" w:type="dxa"/>
      </w:tblCellMar>
    </w:tblPr>
  </w:style>
  <w:style w:type="paragraph" w:styleId="2">
    <w:name w:val="Body Text"/>
    <w:basedOn w:val="1"/>
    <w:next w:val="3"/>
    <w:qFormat/>
    <w:uiPriority w:val="99"/>
    <w:pPr>
      <w:spacing w:after="120" w:afterAutospacing="0"/>
    </w:pPr>
  </w:style>
  <w:style w:type="paragraph" w:styleId="3">
    <w:name w:val="Plain Text"/>
    <w:basedOn w:val="1"/>
    <w:qFormat/>
    <w:uiPriority w:val="99"/>
    <w:pPr>
      <w:widowControl/>
      <w:jc w:val="left"/>
    </w:pPr>
    <w:rPr>
      <w:kern w:val="0"/>
      <w:sz w:val="22"/>
      <w:szCs w:val="20"/>
      <w:lang w:eastAsia="en-US"/>
    </w:rPr>
  </w:style>
  <w:style w:type="paragraph" w:styleId="6">
    <w:name w:val="Document Map"/>
    <w:basedOn w:val="1"/>
    <w:next w:val="1"/>
    <w:semiHidden/>
    <w:qFormat/>
    <w:uiPriority w:val="0"/>
    <w:pPr>
      <w:spacing w:line="560" w:lineRule="exact"/>
    </w:pPr>
    <w:rPr>
      <w:rFonts w:ascii="宋体" w:cs="宋体"/>
      <w:color w:val="000000"/>
      <w:kern w:val="0"/>
      <w:sz w:val="18"/>
      <w:szCs w:val="18"/>
    </w:rPr>
  </w:style>
  <w:style w:type="paragraph" w:styleId="7">
    <w:name w:val="Salutation"/>
    <w:basedOn w:val="1"/>
    <w:next w:val="1"/>
    <w:link w:val="22"/>
    <w:qFormat/>
    <w:uiPriority w:val="99"/>
  </w:style>
  <w:style w:type="paragraph" w:styleId="8">
    <w:name w:val="Balloon Text"/>
    <w:basedOn w:val="1"/>
    <w:link w:val="23"/>
    <w:qFormat/>
    <w:uiPriority w:val="0"/>
    <w:rPr>
      <w:sz w:val="18"/>
      <w:szCs w:val="18"/>
    </w:rPr>
  </w:style>
  <w:style w:type="paragraph" w:styleId="9">
    <w:name w:val="footer"/>
    <w:basedOn w:val="1"/>
    <w:link w:val="18"/>
    <w:qFormat/>
    <w:uiPriority w:val="0"/>
    <w:pPr>
      <w:tabs>
        <w:tab w:val="center" w:pos="4153"/>
        <w:tab w:val="right" w:pos="8306"/>
      </w:tabs>
      <w:snapToGrid w:val="0"/>
      <w:jc w:val="left"/>
    </w:pPr>
    <w:rPr>
      <w:sz w:val="18"/>
      <w:szCs w:val="18"/>
    </w:rPr>
  </w:style>
  <w:style w:type="paragraph" w:styleId="10">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paragraph" w:styleId="11">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rPr>
  </w:style>
  <w:style w:type="paragraph" w:styleId="12">
    <w:name w:val="Normal (Web)"/>
    <w:basedOn w:val="1"/>
    <w:qFormat/>
    <w:uiPriority w:val="99"/>
    <w:pPr>
      <w:widowControl/>
      <w:spacing w:before="100" w:beforeAutospacing="1" w:after="100" w:afterAutospacing="1"/>
      <w:jc w:val="left"/>
    </w:pPr>
    <w:rPr>
      <w:rFonts w:ascii="宋体" w:hAnsi="宋体" w:eastAsia="宋体" w:cs="宋体"/>
      <w:kern w:val="0"/>
      <w:sz w:val="24"/>
    </w:rPr>
  </w:style>
  <w:style w:type="table" w:styleId="14">
    <w:name w:val="Table Grid"/>
    <w:basedOn w:val="13"/>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character" w:styleId="16">
    <w:name w:val="Strong"/>
    <w:basedOn w:val="15"/>
    <w:qFormat/>
    <w:uiPriority w:val="0"/>
    <w:rPr>
      <w:b/>
    </w:rPr>
  </w:style>
  <w:style w:type="character" w:customStyle="1" w:styleId="17">
    <w:name w:val="页眉 Char"/>
    <w:basedOn w:val="15"/>
    <w:link w:val="10"/>
    <w:qFormat/>
    <w:uiPriority w:val="0"/>
    <w:rPr>
      <w:kern w:val="2"/>
      <w:sz w:val="18"/>
      <w:szCs w:val="18"/>
    </w:rPr>
  </w:style>
  <w:style w:type="character" w:customStyle="1" w:styleId="18">
    <w:name w:val="页脚 Char"/>
    <w:basedOn w:val="15"/>
    <w:link w:val="9"/>
    <w:qFormat/>
    <w:uiPriority w:val="0"/>
    <w:rPr>
      <w:kern w:val="2"/>
      <w:sz w:val="18"/>
      <w:szCs w:val="18"/>
    </w:rPr>
  </w:style>
  <w:style w:type="paragraph" w:styleId="19">
    <w:name w:val="List Paragraph"/>
    <w:basedOn w:val="1"/>
    <w:qFormat/>
    <w:uiPriority w:val="34"/>
    <w:pPr>
      <w:widowControl w:val="0"/>
      <w:ind w:firstLine="420" w:firstLineChars="200"/>
      <w:jc w:val="both"/>
    </w:pPr>
    <w:rPr>
      <w:rFonts w:ascii="Times New Roman" w:hAnsi="Times New Roman" w:eastAsia="宋体" w:cs="Times New Roman"/>
      <w:kern w:val="2"/>
      <w:sz w:val="21"/>
      <w:lang w:val="en-US" w:eastAsia="zh-CN" w:bidi="ar-SA"/>
    </w:rPr>
  </w:style>
  <w:style w:type="character" w:customStyle="1" w:styleId="20">
    <w:name w:val="标题 1 Char"/>
    <w:basedOn w:val="15"/>
    <w:link w:val="4"/>
    <w:qFormat/>
    <w:uiPriority w:val="0"/>
    <w:rPr>
      <w:rFonts w:ascii="Calibri" w:hAnsi="Calibri" w:eastAsia="黑体" w:cs="宋体"/>
      <w:kern w:val="44"/>
      <w:sz w:val="21"/>
      <w:szCs w:val="24"/>
    </w:rPr>
  </w:style>
  <w:style w:type="character" w:customStyle="1" w:styleId="21">
    <w:name w:val="标题 2 Char"/>
    <w:basedOn w:val="15"/>
    <w:link w:val="5"/>
    <w:qFormat/>
    <w:uiPriority w:val="0"/>
    <w:rPr>
      <w:rFonts w:ascii="Arial" w:hAnsi="Arial" w:eastAsia="方正楷体简体" w:cs="宋体"/>
      <w:b/>
      <w:kern w:val="2"/>
      <w:sz w:val="21"/>
      <w:szCs w:val="24"/>
    </w:rPr>
  </w:style>
  <w:style w:type="character" w:customStyle="1" w:styleId="22">
    <w:name w:val="称呼 Char"/>
    <w:basedOn w:val="15"/>
    <w:link w:val="7"/>
    <w:qFormat/>
    <w:uiPriority w:val="99"/>
    <w:rPr>
      <w:rFonts w:ascii="Calibri" w:hAnsi="Calibri" w:eastAsia="宋体" w:cs="宋体"/>
      <w:kern w:val="2"/>
      <w:sz w:val="21"/>
      <w:szCs w:val="24"/>
    </w:rPr>
  </w:style>
  <w:style w:type="character" w:customStyle="1" w:styleId="23">
    <w:name w:val="批注框文本 Char"/>
    <w:basedOn w:val="15"/>
    <w:link w:val="8"/>
    <w:qFormat/>
    <w:uiPriority w:val="0"/>
    <w:rPr>
      <w:rFonts w:ascii="Calibri" w:hAnsi="Calibri" w:eastAsia="宋体" w:cs="宋体"/>
      <w:kern w:val="2"/>
      <w:sz w:val="18"/>
      <w:szCs w:val="18"/>
    </w:rPr>
  </w:style>
  <w:style w:type="paragraph" w:customStyle="1" w:styleId="24">
    <w:name w:val="Body text|1"/>
    <w:basedOn w:val="1"/>
    <w:qFormat/>
    <w:uiPriority w:val="0"/>
    <w:pPr>
      <w:ind w:firstLine="400"/>
    </w:pPr>
    <w:rPr>
      <w:rFonts w:hint="eastAsia" w:ascii="MingLiU" w:hAnsi="MingLiU" w:eastAsia="MingLiU"/>
      <w:sz w:val="26"/>
      <w:lang w:val="zh-TW" w:eastAsia="zh-TW"/>
    </w:rPr>
  </w:style>
  <w:style w:type="paragraph" w:customStyle="1" w:styleId="25">
    <w:name w:val="Other|1"/>
    <w:basedOn w:val="1"/>
    <w:qFormat/>
    <w:uiPriority w:val="0"/>
    <w:rPr>
      <w:rFonts w:hint="eastAsia" w:ascii="MingLiU" w:hAnsi="MingLiU" w:eastAsia="MingLiU"/>
      <w:sz w:val="19"/>
      <w:lang w:val="zh-TW" w:eastAsia="zh-TW"/>
    </w:rPr>
  </w:style>
  <w:style w:type="paragraph" w:customStyle="1" w:styleId="26">
    <w:name w:val="正文 A"/>
    <w:qFormat/>
    <w:uiPriority w:val="99"/>
    <w:pPr>
      <w:widowControl w:val="0"/>
      <w:pBdr>
        <w:top w:val="none" w:color="FFFFFF" w:sz="0" w:space="31"/>
        <w:left w:val="none" w:color="FFFFFF" w:sz="0" w:space="31"/>
        <w:bottom w:val="none" w:color="FFFFFF" w:sz="0" w:space="31"/>
        <w:right w:val="none" w:color="FFFFFF" w:sz="0" w:space="31"/>
      </w:pBdr>
      <w:jc w:val="both"/>
    </w:pPr>
    <w:rPr>
      <w:rFonts w:ascii="Arial Unicode MS" w:hAnsi="Arial Unicode MS" w:eastAsia="宋体" w:cs="Arial Unicode MS"/>
      <w:color w:val="000000"/>
      <w:kern w:val="2"/>
      <w:sz w:val="21"/>
      <w:szCs w:val="21"/>
      <w:u w:color="000000"/>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A4B2DAA-CF50-4B78-AC1D-444D9D78CCA5}">
  <ds:schemaRefs/>
</ds:datastoreItem>
</file>

<file path=docProps/app.xml><?xml version="1.0" encoding="utf-8"?>
<Properties xmlns="http://schemas.openxmlformats.org/officeDocument/2006/extended-properties" xmlns:vt="http://schemas.openxmlformats.org/officeDocument/2006/docPropsVTypes">
  <Template>Normal.dotm</Template>
  <Company>HP Inc.</Company>
  <Pages>31</Pages>
  <Words>2421</Words>
  <Characters>2668</Characters>
  <Paragraphs>127</Paragraphs>
  <TotalTime>0</TotalTime>
  <ScaleCrop>false</ScaleCrop>
  <LinksUpToDate>false</LinksUpToDate>
  <CharactersWithSpaces>2788</CharactersWithSpaces>
  <Application>WPS Office_11.8.2.8506_F1E327BC-269C-435d-A152-05C5408002CA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2019-12-02T08:48:00Z</dcterms:created>
  <dc:creator>zuzxhp003</dc:creator>
  <cp:lastModifiedBy>Administrator</cp:lastModifiedBy>
  <cp:lastPrinted>2022-04-07T03:39:00Z</cp:lastPrinted>
  <dcterms:modified xsi:type="dcterms:W3CDTF">2022-04-12T10:43:07Z</dcterms:modified>
  <cp:revision>154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y fmtid="{D5CDD505-2E9C-101B-9397-08002B2CF9AE}" pid="3" name="KSOSaveFontToCloudKey">
    <vt:lpwstr>386880072_cloud</vt:lpwstr>
  </property>
  <property fmtid="{D5CDD505-2E9C-101B-9397-08002B2CF9AE}" pid="4" name="ICV">
    <vt:lpwstr>5CB098DBD042475EAADC28D0732540BB</vt:lpwstr>
  </property>
</Properties>
</file>