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napToGrid w:val="0"/>
        <w:spacing w:before="0" w:line="560" w:lineRule="exact"/>
        <w:ind w:right="0"/>
        <w:jc w:val="center"/>
        <w:textAlignment w:val="auto"/>
        <w:rPr>
          <w:rFonts w:hint="eastAsia" w:ascii="方正小标宋简体" w:hAnsi="方正小标宋简体" w:eastAsia="方正小标宋简体" w:cs="方正小标宋简体"/>
          <w:color w:val="auto"/>
          <w:w w:val="100"/>
          <w:sz w:val="44"/>
          <w:szCs w:val="44"/>
          <w:highlight w:val="none"/>
          <w:u w:val="none"/>
          <w:lang w:val="en" w:eastAsia="zh-CN"/>
        </w:rPr>
      </w:pPr>
      <w:r>
        <w:rPr>
          <w:rFonts w:hint="eastAsia" w:ascii="方正小标宋简体" w:hAnsi="方正小标宋简体" w:eastAsia="方正小标宋简体" w:cs="方正小标宋简体"/>
          <w:color w:val="auto"/>
          <w:w w:val="100"/>
          <w:sz w:val="44"/>
          <w:szCs w:val="44"/>
          <w:highlight w:val="none"/>
          <w:u w:val="none"/>
          <w:lang w:val="en" w:eastAsia="zh-CN"/>
        </w:rPr>
        <w:t>泸州市科技计划项目揭榜制试点管理暂行办法</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right="0"/>
        <w:jc w:val="center"/>
        <w:textAlignment w:val="auto"/>
        <w:rPr>
          <w:rFonts w:hint="eastAsia" w:ascii="楷体" w:hAnsi="楷体" w:eastAsia="楷体" w:cs="楷体"/>
          <w:color w:val="auto"/>
          <w:w w:val="100"/>
          <w:sz w:val="32"/>
          <w:szCs w:val="32"/>
          <w:highlight w:val="none"/>
          <w:u w:val="none"/>
        </w:rPr>
      </w:pPr>
      <w:r>
        <w:rPr>
          <w:rFonts w:hint="eastAsia" w:ascii="楷体" w:hAnsi="楷体" w:eastAsia="楷体" w:cs="楷体"/>
          <w:color w:val="auto"/>
          <w:w w:val="100"/>
          <w:sz w:val="32"/>
          <w:szCs w:val="32"/>
          <w:highlight w:val="none"/>
          <w:u w:val="none"/>
        </w:rPr>
        <w:t>（征求意见稿）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r>
        <w:rPr>
          <w:rFonts w:hint="eastAsia" w:ascii="黑体" w:hAnsi="宋体" w:eastAsia="黑体" w:cs="黑体"/>
          <w:i w:val="0"/>
          <w:caps w:val="0"/>
          <w:color w:val="000000"/>
          <w:spacing w:val="0"/>
          <w:sz w:val="32"/>
          <w:szCs w:val="32"/>
          <w:highlight w:val="none"/>
          <w:u w:val="none"/>
          <w:shd w:val="clear" w:color="auto" w:fill="FFFFFF"/>
        </w:rPr>
        <w:t>第一章</w:t>
      </w:r>
      <w:r>
        <w:rPr>
          <w:rFonts w:hint="eastAsia" w:ascii="黑体" w:eastAsia="黑体" w:cs="黑体"/>
          <w:i w:val="0"/>
          <w:caps w:val="0"/>
          <w:color w:val="000000"/>
          <w:spacing w:val="0"/>
          <w:sz w:val="32"/>
          <w:szCs w:val="32"/>
          <w:highlight w:val="none"/>
          <w:u w:val="none"/>
          <w:shd w:val="clear" w:color="auto" w:fill="FFFFFF"/>
          <w:lang w:val="en-US" w:eastAsia="zh-CN"/>
        </w:rPr>
        <w:t xml:space="preserve">  </w:t>
      </w:r>
      <w:r>
        <w:rPr>
          <w:rFonts w:hint="eastAsia" w:ascii="黑体" w:hAnsi="宋体" w:eastAsia="黑体" w:cs="黑体"/>
          <w:i w:val="0"/>
          <w:caps w:val="0"/>
          <w:color w:val="000000"/>
          <w:spacing w:val="0"/>
          <w:sz w:val="32"/>
          <w:szCs w:val="32"/>
          <w:highlight w:val="none"/>
          <w:u w:val="none"/>
          <w:shd w:val="clear" w:color="auto" w:fill="FFFFFF"/>
        </w:rPr>
        <w:t>总</w:t>
      </w:r>
      <w:r>
        <w:rPr>
          <w:rFonts w:hint="eastAsia" w:ascii="黑体" w:eastAsia="黑体" w:cs="黑体"/>
          <w:i w:val="0"/>
          <w:caps w:val="0"/>
          <w:color w:val="000000"/>
          <w:spacing w:val="0"/>
          <w:sz w:val="32"/>
          <w:szCs w:val="32"/>
          <w:highlight w:val="none"/>
          <w:u w:val="none"/>
          <w:shd w:val="clear" w:color="auto" w:fill="FFFFFF"/>
          <w:lang w:val="en-US" w:eastAsia="zh-CN"/>
        </w:rPr>
        <w:t xml:space="preserve">  </w:t>
      </w:r>
      <w:r>
        <w:rPr>
          <w:rFonts w:hint="eastAsia" w:ascii="黑体" w:hAnsi="宋体" w:eastAsia="黑体" w:cs="黑体"/>
          <w:i w:val="0"/>
          <w:caps w:val="0"/>
          <w:color w:val="000000"/>
          <w:spacing w:val="0"/>
          <w:sz w:val="32"/>
          <w:szCs w:val="32"/>
          <w:highlight w:val="none"/>
          <w:u w:val="none"/>
          <w:shd w:val="clear" w:color="auto" w:fill="FFFFFF"/>
        </w:rPr>
        <w:t>则</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第一</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为推动</w:t>
      </w:r>
      <w:r>
        <w:rPr>
          <w:rFonts w:hint="eastAsia" w:ascii="仿宋_GB2312" w:hAnsi="仿宋_GB2312" w:eastAsia="仿宋_GB2312" w:cs="仿宋_GB2312"/>
          <w:color w:val="auto"/>
          <w:w w:val="105"/>
          <w:sz w:val="32"/>
          <w:szCs w:val="32"/>
          <w:highlight w:val="none"/>
          <w:u w:val="none"/>
          <w:lang w:eastAsia="zh-CN"/>
        </w:rPr>
        <w:t>我市</w:t>
      </w:r>
      <w:r>
        <w:rPr>
          <w:rFonts w:hint="eastAsia" w:ascii="仿宋_GB2312" w:hAnsi="仿宋_GB2312" w:eastAsia="仿宋_GB2312" w:cs="仿宋_GB2312"/>
          <w:color w:val="auto"/>
          <w:w w:val="105"/>
          <w:sz w:val="32"/>
          <w:szCs w:val="32"/>
          <w:highlight w:val="none"/>
          <w:u w:val="none"/>
        </w:rPr>
        <w:t>科技领域“放管服”改革，</w:t>
      </w:r>
      <w:r>
        <w:rPr>
          <w:rFonts w:hint="eastAsia" w:ascii="仿宋_GB2312" w:hAnsi="仿宋_GB2312" w:eastAsia="仿宋_GB2312" w:cs="仿宋_GB2312"/>
          <w:color w:val="auto"/>
          <w:sz w:val="32"/>
          <w:szCs w:val="32"/>
          <w:highlight w:val="none"/>
          <w:u w:val="none"/>
          <w:lang w:eastAsia="zh-CN"/>
        </w:rPr>
        <w:t>进一步完善泸州市科技计划项目管理体系</w:t>
      </w:r>
      <w:r>
        <w:rPr>
          <w:rFonts w:hint="eastAsia" w:ascii="仿宋_GB2312" w:hAnsi="仿宋_GB2312" w:eastAsia="仿宋_GB2312" w:cs="仿宋_GB2312"/>
          <w:color w:val="auto"/>
          <w:sz w:val="32"/>
          <w:szCs w:val="32"/>
          <w:highlight w:val="none"/>
          <w:u w:val="none"/>
        </w:rPr>
        <w:t>，创新科技管理组织模式和财政科技投入机制，充分利用</w:t>
      </w:r>
      <w:r>
        <w:rPr>
          <w:rFonts w:hint="eastAsia" w:ascii="仿宋_GB2312" w:hAnsi="仿宋_GB2312" w:eastAsia="仿宋_GB2312" w:cs="仿宋_GB2312"/>
          <w:color w:val="auto"/>
          <w:sz w:val="32"/>
          <w:szCs w:val="32"/>
          <w:highlight w:val="none"/>
          <w:u w:val="none"/>
          <w:lang w:val="en" w:eastAsia="zh-CN"/>
        </w:rPr>
        <w:t>市内外</w:t>
      </w:r>
      <w:r>
        <w:rPr>
          <w:rFonts w:hint="eastAsia" w:ascii="仿宋_GB2312" w:hAnsi="仿宋_GB2312" w:eastAsia="仿宋_GB2312" w:cs="仿宋_GB2312"/>
          <w:color w:val="auto"/>
          <w:sz w:val="32"/>
          <w:szCs w:val="32"/>
          <w:highlight w:val="none"/>
          <w:u w:val="none"/>
        </w:rPr>
        <w:t>优势科技资源解决</w:t>
      </w:r>
      <w:r>
        <w:rPr>
          <w:rFonts w:hint="eastAsia" w:ascii="仿宋_GB2312" w:hAnsi="仿宋_GB2312" w:eastAsia="仿宋_GB2312" w:cs="仿宋_GB2312"/>
          <w:color w:val="auto"/>
          <w:sz w:val="32"/>
          <w:szCs w:val="32"/>
          <w:highlight w:val="none"/>
          <w:u w:val="none"/>
          <w:lang w:eastAsia="zh-CN"/>
        </w:rPr>
        <w:t>我市</w:t>
      </w:r>
      <w:r>
        <w:rPr>
          <w:rFonts w:hint="eastAsia" w:ascii="仿宋_GB2312" w:hAnsi="仿宋_GB2312" w:eastAsia="仿宋_GB2312" w:cs="仿宋_GB2312"/>
          <w:color w:val="auto"/>
          <w:sz w:val="32"/>
          <w:szCs w:val="32"/>
          <w:highlight w:val="none"/>
          <w:u w:val="none"/>
        </w:rPr>
        <w:t>关键核心技术难题，加快推动科技成果转化，特制定</w:t>
      </w:r>
      <w:r>
        <w:rPr>
          <w:rFonts w:hint="eastAsia" w:ascii="仿宋_GB2312" w:hAnsi="仿宋_GB2312" w:eastAsia="仿宋_GB2312" w:cs="仿宋_GB2312"/>
          <w:color w:val="auto"/>
          <w:w w:val="105"/>
          <w:sz w:val="32"/>
          <w:szCs w:val="32"/>
          <w:highlight w:val="none"/>
          <w:u w:val="none"/>
        </w:rPr>
        <w:t>本</w:t>
      </w:r>
      <w:r>
        <w:rPr>
          <w:rFonts w:hint="eastAsia" w:ascii="仿宋_GB2312" w:hAnsi="仿宋_GB2312" w:eastAsia="仿宋_GB2312" w:cs="仿宋_GB2312"/>
          <w:color w:val="auto"/>
          <w:sz w:val="32"/>
          <w:szCs w:val="32"/>
          <w:highlight w:val="none"/>
          <w:u w:val="none"/>
          <w:lang w:eastAsia="zh-CN"/>
        </w:rPr>
        <w:t>暂行</w:t>
      </w:r>
      <w:r>
        <w:rPr>
          <w:rFonts w:hint="eastAsia" w:ascii="仿宋_GB2312" w:hAnsi="仿宋_GB2312" w:eastAsia="仿宋_GB2312" w:cs="仿宋_GB2312"/>
          <w:color w:val="auto"/>
          <w:sz w:val="32"/>
          <w:szCs w:val="32"/>
          <w:highlight w:val="none"/>
          <w:u w:val="none"/>
          <w:lang w:val="en" w:eastAsia="zh-CN"/>
        </w:rPr>
        <w:t>办法</w:t>
      </w:r>
      <w:r>
        <w:rPr>
          <w:rFonts w:hint="eastAsia" w:ascii="仿宋_GB2312" w:hAnsi="仿宋_GB2312" w:eastAsia="仿宋_GB2312" w:cs="仿宋_GB2312"/>
          <w:color w:val="auto"/>
          <w:w w:val="105"/>
          <w:sz w:val="32"/>
          <w:szCs w:val="32"/>
          <w:highlight w:val="none"/>
          <w:u w:val="none"/>
        </w:rPr>
        <w:t>。</w:t>
      </w:r>
    </w:p>
    <w:p>
      <w:pPr>
        <w:pStyle w:val="2"/>
        <w:keepNext w:val="0"/>
        <w:keepLines w:val="0"/>
        <w:pageBreakBefore w:val="0"/>
        <w:widowControl w:val="0"/>
        <w:tabs>
          <w:tab w:val="left" w:pos="3761"/>
        </w:tabs>
        <w:kinsoku/>
        <w:wordWrap/>
        <w:overflowPunct/>
        <w:topLinePunct w:val="0"/>
        <w:autoSpaceDE w:val="0"/>
        <w:autoSpaceDN w:val="0"/>
        <w:bidi w:val="0"/>
        <w:adjustRightInd w:val="0"/>
        <w:snapToGrid w:val="0"/>
        <w:spacing w:before="0" w:line="560" w:lineRule="exact"/>
        <w:ind w:left="0" w:right="0" w:firstLine="675" w:firstLineChars="200"/>
        <w:textAlignment w:val="auto"/>
        <w:rPr>
          <w:rFonts w:hint="eastAsia" w:ascii="仿宋_GB2312" w:hAnsi="仿宋_GB2312" w:eastAsia="仿宋_GB2312" w:cs="仿宋_GB2312"/>
          <w:color w:val="auto"/>
          <w:w w:val="95"/>
          <w:sz w:val="32"/>
          <w:szCs w:val="32"/>
          <w:highlight w:val="none"/>
          <w:u w:val="none"/>
        </w:rPr>
      </w:pPr>
      <w:r>
        <w:rPr>
          <w:rFonts w:hint="eastAsia" w:ascii="仿宋_GB2312" w:hAnsi="仿宋_GB2312" w:eastAsia="仿宋_GB2312" w:cs="仿宋_GB2312"/>
          <w:b/>
          <w:bCs/>
          <w:color w:val="auto"/>
          <w:w w:val="105"/>
          <w:sz w:val="32"/>
          <w:szCs w:val="32"/>
          <w:highlight w:val="none"/>
          <w:u w:val="none"/>
        </w:rPr>
        <w:t>第二</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lang w:eastAsia="zh-CN"/>
        </w:rPr>
        <w:t>泸州市</w:t>
      </w:r>
      <w:r>
        <w:rPr>
          <w:rFonts w:hint="eastAsia" w:ascii="仿宋_GB2312" w:hAnsi="仿宋_GB2312" w:eastAsia="仿宋_GB2312" w:cs="仿宋_GB2312"/>
          <w:color w:val="auto"/>
          <w:w w:val="105"/>
          <w:sz w:val="32"/>
          <w:szCs w:val="32"/>
          <w:highlight w:val="none"/>
          <w:u w:val="none"/>
        </w:rPr>
        <w:t>科技计划项目揭榜制是指由政府部门</w:t>
      </w:r>
      <w:r>
        <w:rPr>
          <w:rFonts w:hint="eastAsia" w:ascii="仿宋_GB2312" w:hAnsi="仿宋_GB2312" w:eastAsia="仿宋_GB2312" w:cs="仿宋_GB2312"/>
          <w:color w:val="auto"/>
          <w:sz w:val="32"/>
          <w:szCs w:val="32"/>
          <w:highlight w:val="none"/>
          <w:u w:val="none"/>
        </w:rPr>
        <w:t>组织社会力量揭榜，推动关键核心技术攻关和成果转化的</w:t>
      </w:r>
      <w:r>
        <w:rPr>
          <w:rFonts w:hint="eastAsia" w:ascii="仿宋_GB2312" w:hAnsi="仿宋_GB2312" w:eastAsia="仿宋_GB2312" w:cs="仿宋_GB2312"/>
          <w:color w:val="auto"/>
          <w:spacing w:val="-12"/>
          <w:sz w:val="32"/>
          <w:szCs w:val="32"/>
          <w:highlight w:val="none"/>
          <w:u w:val="none"/>
        </w:rPr>
        <w:t>新</w:t>
      </w:r>
      <w:r>
        <w:rPr>
          <w:rFonts w:hint="eastAsia" w:ascii="仿宋_GB2312" w:hAnsi="仿宋_GB2312" w:eastAsia="仿宋_GB2312" w:cs="仿宋_GB2312"/>
          <w:color w:val="auto"/>
          <w:sz w:val="32"/>
          <w:szCs w:val="32"/>
          <w:highlight w:val="none"/>
          <w:u w:val="none"/>
        </w:rPr>
        <w:t>型科技计划项目组织管理方式，</w:t>
      </w:r>
      <w:r>
        <w:rPr>
          <w:rFonts w:hint="eastAsia" w:ascii="仿宋_GB2312" w:hAnsi="仿宋_GB2312" w:eastAsia="仿宋_GB2312" w:cs="仿宋_GB2312"/>
          <w:color w:val="auto"/>
          <w:sz w:val="32"/>
          <w:szCs w:val="32"/>
          <w:highlight w:val="none"/>
          <w:u w:val="none"/>
          <w:lang w:eastAsia="zh-CN"/>
        </w:rPr>
        <w:t>由发榜方、揭榜方按照揭榜协议约定实施，资金投入以企业和社会为主，市级科技计划项目资金给予适当补助，</w:t>
      </w:r>
      <w:r>
        <w:rPr>
          <w:rFonts w:hint="eastAsia" w:ascii="仿宋_GB2312" w:hAnsi="仿宋_GB2312" w:eastAsia="仿宋_GB2312" w:cs="仿宋_GB2312"/>
          <w:color w:val="auto"/>
          <w:sz w:val="32"/>
          <w:szCs w:val="32"/>
          <w:highlight w:val="none"/>
          <w:u w:val="none"/>
        </w:rPr>
        <w:t>旨在调动企业、高校、科</w:t>
      </w:r>
      <w:r>
        <w:rPr>
          <w:rFonts w:hint="eastAsia" w:ascii="仿宋_GB2312" w:hAnsi="仿宋_GB2312" w:eastAsia="仿宋_GB2312" w:cs="仿宋_GB2312"/>
          <w:color w:val="auto"/>
          <w:spacing w:val="-11"/>
          <w:sz w:val="32"/>
          <w:szCs w:val="32"/>
          <w:highlight w:val="none"/>
          <w:u w:val="none"/>
        </w:rPr>
        <w:t>研</w:t>
      </w:r>
      <w:r>
        <w:rPr>
          <w:rFonts w:hint="eastAsia" w:ascii="仿宋_GB2312" w:hAnsi="仿宋_GB2312" w:eastAsia="仿宋_GB2312" w:cs="仿宋_GB2312"/>
          <w:color w:val="auto"/>
          <w:w w:val="95"/>
          <w:sz w:val="32"/>
          <w:szCs w:val="32"/>
          <w:highlight w:val="none"/>
          <w:u w:val="none"/>
        </w:rPr>
        <w:t>机构、社团组织等社会创新力量，实现科技支撑高质量发展。</w:t>
      </w:r>
    </w:p>
    <w:p>
      <w:pPr>
        <w:pStyle w:val="2"/>
        <w:keepNext w:val="0"/>
        <w:keepLines w:val="0"/>
        <w:pageBreakBefore w:val="0"/>
        <w:widowControl w:val="0"/>
        <w:tabs>
          <w:tab w:val="left" w:pos="3761"/>
        </w:tabs>
        <w:kinsoku/>
        <w:wordWrap/>
        <w:overflowPunct/>
        <w:topLinePunct w:val="0"/>
        <w:autoSpaceDE w:val="0"/>
        <w:autoSpaceDN w:val="0"/>
        <w:bidi w:val="0"/>
        <w:adjustRightInd w:val="0"/>
        <w:snapToGrid w:val="0"/>
        <w:spacing w:before="0" w:line="560" w:lineRule="exact"/>
        <w:ind w:left="0" w:right="0" w:firstLine="675"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第三</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泸州市</w:t>
      </w:r>
      <w:r>
        <w:rPr>
          <w:rFonts w:hint="eastAsia" w:ascii="仿宋_GB2312" w:hAnsi="仿宋_GB2312" w:eastAsia="仿宋_GB2312" w:cs="仿宋_GB2312"/>
          <w:color w:val="auto"/>
          <w:w w:val="105"/>
          <w:sz w:val="32"/>
          <w:szCs w:val="32"/>
          <w:highlight w:val="none"/>
          <w:u w:val="none"/>
        </w:rPr>
        <w:t>科技计划揭榜制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w w:val="105"/>
          <w:sz w:val="32"/>
          <w:szCs w:val="32"/>
          <w:highlight w:val="none"/>
          <w:u w:val="none"/>
        </w:rPr>
        <w:t>项目（以下简称</w:t>
      </w:r>
      <w:r>
        <w:rPr>
          <w:rFonts w:hint="eastAsia" w:ascii="仿宋_GB2312" w:hAnsi="仿宋_GB2312" w:eastAsia="仿宋_GB2312" w:cs="仿宋_GB2312"/>
          <w:color w:val="auto"/>
          <w:w w:val="105"/>
          <w:sz w:val="32"/>
          <w:szCs w:val="32"/>
          <w:highlight w:val="none"/>
          <w:u w:val="none"/>
          <w:lang w:eastAsia="zh-CN"/>
        </w:rPr>
        <w:t>“</w:t>
      </w:r>
      <w:r>
        <w:rPr>
          <w:rFonts w:hint="eastAsia" w:ascii="仿宋_GB2312" w:hAnsi="仿宋_GB2312" w:eastAsia="仿宋_GB2312" w:cs="仿宋_GB2312"/>
          <w:color w:val="auto"/>
          <w:w w:val="105"/>
          <w:sz w:val="32"/>
          <w:szCs w:val="32"/>
          <w:highlight w:val="none"/>
          <w:u w:val="none"/>
        </w:rPr>
        <w:t>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w w:val="105"/>
          <w:sz w:val="32"/>
          <w:szCs w:val="32"/>
          <w:highlight w:val="none"/>
          <w:u w:val="none"/>
        </w:rPr>
        <w:t>项目</w:t>
      </w:r>
      <w:r>
        <w:rPr>
          <w:rFonts w:hint="eastAsia" w:ascii="仿宋_GB2312" w:hAnsi="仿宋_GB2312" w:eastAsia="仿宋_GB2312" w:cs="仿宋_GB2312"/>
          <w:color w:val="auto"/>
          <w:w w:val="105"/>
          <w:sz w:val="32"/>
          <w:szCs w:val="32"/>
          <w:highlight w:val="none"/>
          <w:u w:val="none"/>
          <w:lang w:eastAsia="zh-CN"/>
        </w:rPr>
        <w:t>”</w:t>
      </w:r>
      <w:r>
        <w:rPr>
          <w:rFonts w:hint="eastAsia" w:ascii="仿宋_GB2312" w:hAnsi="仿宋_GB2312" w:eastAsia="仿宋_GB2312" w:cs="仿宋_GB2312"/>
          <w:color w:val="auto"/>
          <w:w w:val="105"/>
          <w:sz w:val="32"/>
          <w:szCs w:val="32"/>
          <w:highlight w:val="none"/>
          <w:u w:val="none"/>
        </w:rPr>
        <w:t>)包括技术攻关类和成果转化类两类项目。</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lang w:eastAsia="zh-CN"/>
        </w:rPr>
        <w:t>（一）技术攻关类项目。主要由市内企业等需求方提出关键性技术难题或重大需求，通过市科技和人才局发榜后，由</w:t>
      </w:r>
      <w:r>
        <w:rPr>
          <w:rFonts w:hint="eastAsia" w:ascii="仿宋_GB2312" w:hAnsi="仿宋_GB2312" w:eastAsia="仿宋_GB2312" w:cs="仿宋_GB2312"/>
          <w:color w:val="auto"/>
          <w:sz w:val="32"/>
          <w:szCs w:val="32"/>
          <w:highlight w:val="none"/>
          <w:u w:val="none"/>
          <w:lang w:val="en" w:eastAsia="zh-CN"/>
        </w:rPr>
        <w:t>市内外</w:t>
      </w:r>
      <w:r>
        <w:rPr>
          <w:rFonts w:hint="eastAsia" w:ascii="仿宋_GB2312" w:hAnsi="仿宋_GB2312" w:eastAsia="仿宋_GB2312" w:cs="仿宋_GB2312"/>
          <w:color w:val="auto"/>
          <w:sz w:val="32"/>
          <w:szCs w:val="32"/>
          <w:highlight w:val="none"/>
          <w:u w:val="none"/>
          <w:lang w:eastAsia="zh-CN"/>
        </w:rPr>
        <w:t>符合条件的单位进行揭榜攻关。</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w w:val="110"/>
          <w:sz w:val="32"/>
          <w:szCs w:val="32"/>
          <w:highlight w:val="none"/>
          <w:u w:val="none"/>
          <w:lang w:eastAsia="zh-CN"/>
        </w:rPr>
      </w:pPr>
      <w:r>
        <w:rPr>
          <w:rFonts w:hint="eastAsia" w:ascii="仿宋_GB2312" w:hAnsi="仿宋_GB2312" w:eastAsia="仿宋_GB2312" w:cs="仿宋_GB2312"/>
          <w:color w:val="auto"/>
          <w:sz w:val="32"/>
          <w:szCs w:val="32"/>
          <w:highlight w:val="none"/>
          <w:u w:val="none"/>
          <w:lang w:eastAsia="zh-CN"/>
        </w:rPr>
        <w:t>（二）成果转化类项目。主要由</w:t>
      </w:r>
      <w:r>
        <w:rPr>
          <w:rFonts w:hint="eastAsia" w:ascii="仿宋_GB2312" w:hAnsi="仿宋_GB2312" w:eastAsia="仿宋_GB2312" w:cs="仿宋_GB2312"/>
          <w:color w:val="auto"/>
          <w:sz w:val="32"/>
          <w:szCs w:val="32"/>
          <w:highlight w:val="none"/>
          <w:u w:val="none"/>
          <w:lang w:val="en" w:eastAsia="zh-CN"/>
        </w:rPr>
        <w:t>市内外</w:t>
      </w:r>
      <w:r>
        <w:rPr>
          <w:rFonts w:hint="eastAsia" w:ascii="仿宋_GB2312" w:hAnsi="仿宋_GB2312" w:eastAsia="仿宋_GB2312" w:cs="仿宋_GB2312"/>
          <w:color w:val="auto"/>
          <w:sz w:val="32"/>
          <w:szCs w:val="32"/>
          <w:highlight w:val="none"/>
          <w:u w:val="none"/>
          <w:lang w:eastAsia="zh-CN"/>
        </w:rPr>
        <w:t>拥有重大科技成果的单位提出转化需求，通过市科技和人才局发榜后，由符合条件的企业或由其牵头的联合体进行在泸揭榜转化。</w:t>
      </w:r>
    </w:p>
    <w:p>
      <w:pPr>
        <w:pStyle w:val="2"/>
        <w:keepNext w:val="0"/>
        <w:keepLines w:val="0"/>
        <w:pageBreakBefore w:val="0"/>
        <w:widowControl w:val="0"/>
        <w:tabs>
          <w:tab w:val="left" w:pos="3770"/>
        </w:tabs>
        <w:kinsoku/>
        <w:wordWrap/>
        <w:overflowPunct/>
        <w:topLinePunct w:val="0"/>
        <w:autoSpaceDE w:val="0"/>
        <w:autoSpaceDN w:val="0"/>
        <w:bidi w:val="0"/>
        <w:adjustRightInd w:val="0"/>
        <w:snapToGrid w:val="0"/>
        <w:spacing w:before="0" w:line="560" w:lineRule="exact"/>
        <w:ind w:left="0" w:right="0" w:firstLine="675"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第四</w:t>
      </w:r>
      <w:r>
        <w:rPr>
          <w:rFonts w:hint="eastAsia" w:ascii="仿宋_GB2312" w:hAnsi="仿宋_GB2312" w:eastAsia="仿宋_GB2312" w:cs="仿宋_GB2312"/>
          <w:b/>
          <w:bCs/>
          <w:color w:val="auto"/>
          <w:w w:val="105"/>
          <w:sz w:val="32"/>
          <w:szCs w:val="32"/>
          <w:highlight w:val="none"/>
          <w:u w:val="none"/>
          <w:lang w:eastAsia="zh-CN"/>
        </w:rPr>
        <w:t xml:space="preserve">条 </w:t>
      </w:r>
      <w:r>
        <w:rPr>
          <w:rFonts w:hint="eastAsia" w:ascii="仿宋_GB2312" w:hAnsi="仿宋_GB2312" w:eastAsia="仿宋_GB2312" w:cs="仿宋_GB2312"/>
          <w:color w:val="auto"/>
          <w:w w:val="110"/>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技术攻关类项目协议资金总额</w:t>
      </w:r>
      <w:r>
        <w:rPr>
          <w:rFonts w:hint="eastAsia" w:ascii="仿宋_GB2312" w:hAnsi="仿宋_GB2312" w:eastAsia="仿宋_GB2312" w:cs="仿宋_GB2312"/>
          <w:color w:val="auto"/>
          <w:sz w:val="32"/>
          <w:szCs w:val="32"/>
          <w:highlight w:val="none"/>
          <w:u w:val="none"/>
        </w:rPr>
        <w:t>不得低</w:t>
      </w:r>
      <w:r>
        <w:rPr>
          <w:rFonts w:hint="eastAsia" w:ascii="仿宋_GB2312" w:hAnsi="仿宋_GB2312" w:eastAsia="仿宋_GB2312" w:cs="仿宋_GB2312"/>
          <w:color w:val="auto"/>
          <w:sz w:val="32"/>
          <w:szCs w:val="32"/>
          <w:highlight w:val="none"/>
          <w:u w:val="none"/>
          <w:lang w:eastAsia="zh-CN"/>
        </w:rPr>
        <w:t>于</w:t>
      </w:r>
      <w:r>
        <w:rPr>
          <w:rFonts w:hint="eastAsia" w:ascii="仿宋_GB2312" w:hAnsi="仿宋_GB2312" w:eastAsia="仿宋_GB2312" w:cs="仿宋_GB2312"/>
          <w:color w:val="auto"/>
          <w:sz w:val="32"/>
          <w:szCs w:val="32"/>
          <w:highlight w:val="none"/>
          <w:u w:val="none"/>
          <w:lang w:val="en-US" w:eastAsia="zh-CN"/>
        </w:rPr>
        <w:t>3</w:t>
      </w:r>
      <w:r>
        <w:rPr>
          <w:rFonts w:hint="eastAsia" w:ascii="仿宋_GB2312" w:hAnsi="仿宋_GB2312" w:eastAsia="仿宋_GB2312" w:cs="仿宋_GB2312"/>
          <w:color w:val="auto"/>
          <w:sz w:val="32"/>
          <w:szCs w:val="32"/>
          <w:highlight w:val="none"/>
          <w:u w:val="none"/>
        </w:rPr>
        <w:t>00万元，</w:t>
      </w:r>
      <w:r>
        <w:rPr>
          <w:rFonts w:hint="eastAsia" w:ascii="仿宋_GB2312" w:hAnsi="仿宋_GB2312" w:eastAsia="仿宋_GB2312" w:cs="仿宋_GB2312"/>
          <w:color w:val="auto"/>
          <w:spacing w:val="-4"/>
          <w:sz w:val="32"/>
          <w:szCs w:val="32"/>
          <w:highlight w:val="none"/>
          <w:u w:val="none"/>
        </w:rPr>
        <w:t>成果转化项目协议资金总额</w:t>
      </w:r>
      <w:r>
        <w:rPr>
          <w:rFonts w:hint="eastAsia" w:ascii="仿宋_GB2312" w:hAnsi="仿宋_GB2312" w:eastAsia="仿宋_GB2312" w:cs="仿宋_GB2312"/>
          <w:color w:val="auto"/>
          <w:sz w:val="32"/>
          <w:szCs w:val="32"/>
          <w:highlight w:val="none"/>
          <w:u w:val="none"/>
        </w:rPr>
        <w:t>不得低于</w:t>
      </w:r>
      <w:r>
        <w:rPr>
          <w:rFonts w:hint="eastAsia" w:ascii="仿宋_GB2312" w:hAnsi="仿宋_GB2312" w:eastAsia="仿宋_GB2312" w:cs="仿宋_GB2312"/>
          <w:color w:val="auto"/>
          <w:sz w:val="32"/>
          <w:szCs w:val="32"/>
          <w:highlight w:val="none"/>
          <w:u w:val="none"/>
          <w:lang w:val="en-US" w:eastAsia="zh-CN"/>
        </w:rPr>
        <w:t>5</w:t>
      </w:r>
      <w:r>
        <w:rPr>
          <w:rFonts w:hint="eastAsia" w:ascii="仿宋_GB2312" w:hAnsi="仿宋_GB2312" w:eastAsia="仿宋_GB2312" w:cs="仿宋_GB2312"/>
          <w:color w:val="auto"/>
          <w:sz w:val="32"/>
          <w:szCs w:val="32"/>
          <w:highlight w:val="none"/>
          <w:u w:val="none"/>
        </w:rPr>
        <w:t>00万元</w:t>
      </w:r>
      <w:r>
        <w:rPr>
          <w:rFonts w:hint="eastAsia" w:ascii="仿宋_GB2312" w:hAnsi="仿宋_GB2312" w:eastAsia="仿宋_GB2312" w:cs="仿宋_GB2312"/>
          <w:color w:val="auto"/>
          <w:w w:val="105"/>
          <w:sz w:val="32"/>
          <w:szCs w:val="32"/>
          <w:highlight w:val="none"/>
          <w:u w:val="none"/>
        </w:rPr>
        <w:t>。</w:t>
      </w:r>
    </w:p>
    <w:p>
      <w:pPr>
        <w:pStyle w:val="2"/>
        <w:keepNext w:val="0"/>
        <w:keepLines w:val="0"/>
        <w:pageBreakBefore w:val="0"/>
        <w:widowControl w:val="0"/>
        <w:tabs>
          <w:tab w:val="left" w:pos="4164"/>
        </w:tabs>
        <w:kinsoku/>
        <w:wordWrap/>
        <w:overflowPunct/>
        <w:topLinePunct w:val="0"/>
        <w:autoSpaceDE w:val="0"/>
        <w:autoSpaceDN w:val="0"/>
        <w:bidi w:val="0"/>
        <w:adjustRightInd w:val="0"/>
        <w:snapToGrid w:val="0"/>
        <w:spacing w:before="0" w:line="560" w:lineRule="exact"/>
        <w:ind w:left="0" w:right="0" w:firstLine="671"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spacing w:val="-1"/>
          <w:w w:val="105"/>
          <w:sz w:val="32"/>
          <w:szCs w:val="32"/>
          <w:highlight w:val="none"/>
          <w:u w:val="none"/>
        </w:rPr>
        <w:t>第五</w:t>
      </w:r>
      <w:r>
        <w:rPr>
          <w:rFonts w:hint="eastAsia" w:ascii="仿宋_GB2312" w:hAnsi="仿宋_GB2312" w:eastAsia="仿宋_GB2312" w:cs="仿宋_GB2312"/>
          <w:b/>
          <w:bCs/>
          <w:color w:val="auto"/>
          <w:spacing w:val="-1"/>
          <w:w w:val="105"/>
          <w:sz w:val="32"/>
          <w:szCs w:val="32"/>
          <w:highlight w:val="none"/>
          <w:u w:val="none"/>
          <w:lang w:eastAsia="zh-CN"/>
        </w:rPr>
        <w:t>条</w:t>
      </w:r>
      <w:r>
        <w:rPr>
          <w:rFonts w:hint="eastAsia" w:ascii="仿宋_GB2312" w:hAnsi="仿宋_GB2312" w:eastAsia="仿宋_GB2312" w:cs="仿宋_GB2312"/>
          <w:color w:val="auto"/>
          <w:spacing w:val="-1"/>
          <w:w w:val="105"/>
          <w:sz w:val="32"/>
          <w:szCs w:val="32"/>
          <w:highlight w:val="none"/>
          <w:u w:val="none"/>
          <w:lang w:eastAsia="zh-CN"/>
        </w:rPr>
        <w:t xml:space="preserve">  </w:t>
      </w:r>
      <w:r>
        <w:rPr>
          <w:rFonts w:hint="eastAsia" w:ascii="仿宋_GB2312" w:hAnsi="仿宋_GB2312" w:eastAsia="仿宋_GB2312" w:cs="仿宋_GB2312"/>
          <w:color w:val="auto"/>
          <w:spacing w:val="-1"/>
          <w:w w:val="105"/>
          <w:sz w:val="32"/>
          <w:szCs w:val="32"/>
          <w:highlight w:val="none"/>
          <w:u w:val="none"/>
        </w:rPr>
        <w:t>财政科技资金按不超过揭榜制</w:t>
      </w:r>
      <w:r>
        <w:rPr>
          <w:rFonts w:hint="eastAsia" w:ascii="仿宋_GB2312" w:hAnsi="仿宋_GB2312" w:eastAsia="仿宋_GB2312" w:cs="仿宋_GB2312"/>
          <w:color w:val="auto"/>
          <w:spacing w:val="-1"/>
          <w:w w:val="105"/>
          <w:sz w:val="32"/>
          <w:szCs w:val="32"/>
          <w:highlight w:val="none"/>
          <w:u w:val="none"/>
          <w:lang w:eastAsia="zh-CN"/>
        </w:rPr>
        <w:t>试点</w:t>
      </w:r>
      <w:r>
        <w:rPr>
          <w:rFonts w:hint="eastAsia" w:ascii="仿宋_GB2312" w:hAnsi="仿宋_GB2312" w:eastAsia="仿宋_GB2312" w:cs="仿宋_GB2312"/>
          <w:color w:val="auto"/>
          <w:spacing w:val="-1"/>
          <w:w w:val="105"/>
          <w:sz w:val="32"/>
          <w:szCs w:val="32"/>
          <w:highlight w:val="none"/>
          <w:u w:val="none"/>
        </w:rPr>
        <w:t>项目</w:t>
      </w:r>
      <w:r>
        <w:rPr>
          <w:rFonts w:hint="eastAsia" w:ascii="仿宋_GB2312" w:hAnsi="仿宋_GB2312" w:eastAsia="仿宋_GB2312" w:cs="仿宋_GB2312"/>
          <w:color w:val="auto"/>
          <w:sz w:val="32"/>
          <w:szCs w:val="32"/>
          <w:highlight w:val="none"/>
          <w:u w:val="none"/>
        </w:rPr>
        <w:t>协议资金总额的</w:t>
      </w:r>
      <w:r>
        <w:rPr>
          <w:rFonts w:hint="eastAsia" w:ascii="仿宋_GB2312" w:hAnsi="仿宋_GB2312" w:eastAsia="仿宋_GB2312" w:cs="仿宋_GB2312"/>
          <w:color w:val="auto"/>
          <w:sz w:val="32"/>
          <w:szCs w:val="32"/>
          <w:highlight w:val="none"/>
          <w:u w:val="none"/>
          <w:lang w:val="en-US" w:eastAsia="zh-CN"/>
        </w:rPr>
        <w:t>30%</w:t>
      </w:r>
      <w:r>
        <w:rPr>
          <w:rFonts w:hint="eastAsia" w:ascii="仿宋_GB2312" w:hAnsi="仿宋_GB2312" w:eastAsia="仿宋_GB2312" w:cs="仿宋_GB2312"/>
          <w:color w:val="auto"/>
          <w:spacing w:val="-7"/>
          <w:sz w:val="32"/>
          <w:szCs w:val="32"/>
          <w:highlight w:val="none"/>
          <w:u w:val="none"/>
        </w:rPr>
        <w:t>给予资金补助，单个项目财政补助资金最高不超</w:t>
      </w:r>
      <w:r>
        <w:rPr>
          <w:rFonts w:hint="eastAsia" w:ascii="仿宋_GB2312" w:hAnsi="仿宋_GB2312" w:eastAsia="仿宋_GB2312" w:cs="仿宋_GB2312"/>
          <w:color w:val="auto"/>
          <w:spacing w:val="-56"/>
          <w:w w:val="105"/>
          <w:sz w:val="32"/>
          <w:szCs w:val="32"/>
          <w:highlight w:val="none"/>
          <w:u w:val="none"/>
        </w:rPr>
        <w:t>过</w:t>
      </w:r>
      <w:r>
        <w:rPr>
          <w:rFonts w:hint="eastAsia" w:ascii="仿宋_GB2312" w:hAnsi="仿宋_GB2312" w:eastAsia="仿宋_GB2312" w:cs="仿宋_GB2312"/>
          <w:color w:val="auto"/>
          <w:sz w:val="32"/>
          <w:szCs w:val="32"/>
          <w:highlight w:val="none"/>
          <w:u w:val="none"/>
          <w:lang w:val="en-US" w:eastAsia="zh-CN"/>
        </w:rPr>
        <w:t>2</w:t>
      </w:r>
      <w:r>
        <w:rPr>
          <w:rFonts w:hint="eastAsia" w:ascii="仿宋_GB2312" w:hAnsi="仿宋_GB2312" w:eastAsia="仿宋_GB2312" w:cs="仿宋_GB2312"/>
          <w:color w:val="auto"/>
          <w:sz w:val="32"/>
          <w:szCs w:val="32"/>
          <w:highlight w:val="none"/>
          <w:u w:val="none"/>
        </w:rPr>
        <w:t>00万元</w:t>
      </w:r>
      <w:r>
        <w:rPr>
          <w:rFonts w:hint="eastAsia" w:ascii="仿宋_GB2312" w:hAnsi="仿宋_GB2312" w:eastAsia="仿宋_GB2312" w:cs="仿宋_GB2312"/>
          <w:color w:val="auto"/>
          <w:w w:val="105"/>
          <w:sz w:val="32"/>
          <w:szCs w:val="32"/>
          <w:highlight w:val="none"/>
          <w:u w:val="none"/>
        </w:rPr>
        <w:t>。</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strike w:val="0"/>
          <w:dstrike w:val="0"/>
          <w:color w:val="auto"/>
          <w:w w:val="105"/>
          <w:sz w:val="32"/>
          <w:szCs w:val="32"/>
          <w:highlight w:val="none"/>
          <w:u w:val="none"/>
        </w:rPr>
        <w:t>技术攻关类项目财政补助对象为发榜方；成果转化类项目财政补助对象为揭榜方。</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eastAsia="zh-CN"/>
        </w:rPr>
        <w:t>揭榜制试点项目财政补助资金分两期拨付。项目立项程序完成后即拨付拟补助资金的</w:t>
      </w:r>
      <w:r>
        <w:rPr>
          <w:rFonts w:hint="eastAsia" w:ascii="仿宋_GB2312" w:hAnsi="仿宋_GB2312" w:eastAsia="仿宋_GB2312" w:cs="仿宋_GB2312"/>
          <w:color w:val="auto"/>
          <w:sz w:val="32"/>
          <w:szCs w:val="32"/>
          <w:highlight w:val="none"/>
          <w:u w:val="none"/>
          <w:lang w:val="en-US" w:eastAsia="zh-CN"/>
        </w:rPr>
        <w:t>40%，其余60%在项目通过验收暨绩效评价后拨付。在首期财政资金拨付之前，技术攻关类项目发榜方支付揭榜方、成果转化类项目揭榜方支付发榜方的资金，原则上不低于项目协议经费总额的40%。发榜方（技术攻关类）、揭榜方（成果转化类）的资金拨付凭据作为市级财政科技资金拨付的凭证之一。</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b/>
          <w:bCs/>
          <w:color w:val="auto"/>
          <w:sz w:val="32"/>
          <w:szCs w:val="32"/>
          <w:highlight w:val="none"/>
          <w:u w:val="none"/>
        </w:rPr>
        <w:t>第六</w:t>
      </w:r>
      <w:r>
        <w:rPr>
          <w:rFonts w:hint="eastAsia" w:ascii="仿宋_GB2312" w:hAnsi="仿宋_GB2312" w:eastAsia="仿宋_GB2312" w:cs="仿宋_GB2312"/>
          <w:b/>
          <w:bCs/>
          <w:color w:val="auto"/>
          <w:sz w:val="32"/>
          <w:szCs w:val="32"/>
          <w:highlight w:val="none"/>
          <w:u w:val="none"/>
          <w:lang w:eastAsia="zh-CN"/>
        </w:rPr>
        <w:t>条</w:t>
      </w:r>
      <w:r>
        <w:rPr>
          <w:rFonts w:hint="eastAsia" w:ascii="仿宋_GB2312" w:hAnsi="仿宋_GB2312" w:eastAsia="仿宋_GB2312" w:cs="仿宋_GB2312"/>
          <w:strike w:val="0"/>
          <w:dstrike w:val="0"/>
          <w:color w:val="auto"/>
          <w:sz w:val="32"/>
          <w:szCs w:val="32"/>
          <w:highlight w:val="none"/>
          <w:u w:val="none"/>
          <w:lang w:eastAsia="zh-CN"/>
        </w:rPr>
        <w:t xml:space="preserve">  </w:t>
      </w:r>
      <w:r>
        <w:rPr>
          <w:rFonts w:hint="eastAsia" w:ascii="仿宋_GB2312" w:hAnsi="仿宋_GB2312" w:eastAsia="仿宋_GB2312" w:cs="仿宋_GB2312"/>
          <w:strike w:val="0"/>
          <w:dstrike w:val="0"/>
          <w:color w:val="auto"/>
          <w:sz w:val="32"/>
          <w:szCs w:val="32"/>
          <w:highlight w:val="none"/>
          <w:u w:val="none"/>
          <w:lang w:val="en" w:eastAsia="zh-CN"/>
        </w:rPr>
        <w:t>泸州市科学技术和人才工作局（</w:t>
      </w:r>
      <w:r>
        <w:rPr>
          <w:rFonts w:hint="eastAsia" w:ascii="仿宋_GB2312" w:hAnsi="仿宋_GB2312" w:eastAsia="仿宋_GB2312" w:cs="仿宋_GB2312"/>
          <w:strike w:val="0"/>
          <w:dstrike w:val="0"/>
          <w:color w:val="auto"/>
          <w:sz w:val="32"/>
          <w:szCs w:val="32"/>
          <w:highlight w:val="none"/>
          <w:u w:val="none"/>
        </w:rPr>
        <w:t>以下简称</w:t>
      </w:r>
      <w:r>
        <w:rPr>
          <w:rFonts w:hint="eastAsia" w:ascii="仿宋_GB2312" w:hAnsi="仿宋_GB2312" w:eastAsia="仿宋_GB2312" w:cs="仿宋_GB2312"/>
          <w:strike w:val="0"/>
          <w:dstrike w:val="0"/>
          <w:color w:val="auto"/>
          <w:sz w:val="32"/>
          <w:szCs w:val="32"/>
          <w:highlight w:val="none"/>
          <w:u w:val="none"/>
          <w:lang w:eastAsia="zh-CN"/>
        </w:rPr>
        <w:t>“市科技和人才局”</w:t>
      </w:r>
      <w:r>
        <w:rPr>
          <w:rFonts w:hint="eastAsia" w:ascii="仿宋_GB2312" w:hAnsi="仿宋_GB2312" w:eastAsia="仿宋_GB2312" w:cs="仿宋_GB2312"/>
          <w:strike w:val="0"/>
          <w:dstrike w:val="0"/>
          <w:color w:val="auto"/>
          <w:sz w:val="32"/>
          <w:szCs w:val="32"/>
          <w:highlight w:val="none"/>
          <w:u w:val="none"/>
          <w:lang w:val="en" w:eastAsia="zh-CN"/>
        </w:rPr>
        <w:t>）</w:t>
      </w:r>
      <w:r>
        <w:rPr>
          <w:rFonts w:hint="eastAsia" w:ascii="仿宋_GB2312" w:hAnsi="仿宋_GB2312" w:eastAsia="仿宋_GB2312" w:cs="仿宋_GB2312"/>
          <w:color w:val="auto"/>
          <w:sz w:val="32"/>
          <w:szCs w:val="32"/>
          <w:highlight w:val="none"/>
          <w:u w:val="none"/>
        </w:rPr>
        <w:t>负责组织开</w:t>
      </w:r>
      <w:r>
        <w:rPr>
          <w:rFonts w:hint="eastAsia" w:ascii="仿宋_GB2312" w:hAnsi="仿宋_GB2312" w:eastAsia="仿宋_GB2312" w:cs="仿宋_GB2312"/>
          <w:color w:val="auto"/>
          <w:w w:val="95"/>
          <w:sz w:val="32"/>
          <w:szCs w:val="32"/>
          <w:highlight w:val="none"/>
          <w:u w:val="none"/>
        </w:rPr>
        <w:t>展揭榜制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w w:val="95"/>
          <w:sz w:val="32"/>
          <w:szCs w:val="32"/>
          <w:highlight w:val="none"/>
          <w:u w:val="none"/>
        </w:rPr>
        <w:t>项目征集、遴选发榜、立项和绩效管理等工作</w:t>
      </w:r>
      <w:r>
        <w:rPr>
          <w:rFonts w:hint="eastAsia" w:ascii="仿宋_GB2312" w:hAnsi="仿宋_GB2312" w:eastAsia="仿宋_GB2312" w:cs="仿宋_GB2312"/>
          <w:color w:val="auto"/>
          <w:w w:val="95"/>
          <w:sz w:val="32"/>
          <w:szCs w:val="32"/>
          <w:highlight w:val="none"/>
          <w:u w:val="none"/>
          <w:lang w:eastAsia="zh-CN"/>
        </w:rPr>
        <w:t>，对项目提出预算安排建议方案</w:t>
      </w:r>
      <w:r>
        <w:rPr>
          <w:rFonts w:hint="eastAsia" w:ascii="仿宋_GB2312" w:hAnsi="仿宋_GB2312" w:eastAsia="仿宋_GB2312" w:cs="仿宋_GB2312"/>
          <w:color w:val="auto"/>
          <w:w w:val="95"/>
          <w:sz w:val="32"/>
          <w:szCs w:val="32"/>
          <w:highlight w:val="none"/>
          <w:u w:val="none"/>
        </w:rPr>
        <w:t>。</w:t>
      </w:r>
      <w:r>
        <w:rPr>
          <w:rFonts w:hint="eastAsia" w:ascii="仿宋_GB2312" w:hAnsi="仿宋_GB2312" w:eastAsia="仿宋_GB2312" w:cs="仿宋_GB2312"/>
          <w:color w:val="auto"/>
          <w:sz w:val="32"/>
          <w:szCs w:val="32"/>
          <w:highlight w:val="none"/>
          <w:u w:val="none"/>
          <w:lang w:eastAsia="zh-CN"/>
        </w:rPr>
        <w:t>市财政局负责揭榜制试点项目预算审核、资金拨付和监督管理等工作。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r>
        <w:rPr>
          <w:rFonts w:hint="eastAsia" w:ascii="黑体" w:hAnsi="宋体" w:eastAsia="黑体" w:cs="黑体"/>
          <w:i w:val="0"/>
          <w:caps w:val="0"/>
          <w:color w:val="000000"/>
          <w:spacing w:val="0"/>
          <w:sz w:val="32"/>
          <w:szCs w:val="32"/>
          <w:highlight w:val="none"/>
          <w:u w:val="none"/>
          <w:shd w:val="clear" w:color="auto" w:fill="FFFFFF"/>
        </w:rPr>
        <w:t>第二章</w:t>
      </w:r>
      <w:r>
        <w:rPr>
          <w:rFonts w:hint="eastAsia" w:ascii="黑体" w:hAnsi="宋体" w:eastAsia="黑体" w:cs="黑体"/>
          <w:i w:val="0"/>
          <w:caps w:val="0"/>
          <w:color w:val="000000"/>
          <w:spacing w:val="0"/>
          <w:sz w:val="32"/>
          <w:szCs w:val="32"/>
          <w:highlight w:val="none"/>
          <w:u w:val="none"/>
          <w:shd w:val="clear" w:color="auto" w:fill="FFFFFF"/>
          <w:lang w:val="en-US" w:eastAsia="zh-CN"/>
        </w:rPr>
        <w:t xml:space="preserve">  </w:t>
      </w:r>
      <w:r>
        <w:rPr>
          <w:rFonts w:hint="eastAsia" w:ascii="黑体" w:hAnsi="宋体" w:eastAsia="黑体" w:cs="黑体"/>
          <w:i w:val="0"/>
          <w:caps w:val="0"/>
          <w:color w:val="000000"/>
          <w:spacing w:val="0"/>
          <w:sz w:val="32"/>
          <w:szCs w:val="32"/>
          <w:highlight w:val="none"/>
          <w:u w:val="none"/>
          <w:shd w:val="clear" w:color="auto" w:fill="FFFFFF"/>
          <w:lang w:eastAsia="zh-CN"/>
        </w:rPr>
        <w:t>条</w:t>
      </w:r>
      <w:r>
        <w:rPr>
          <w:rFonts w:hint="eastAsia" w:ascii="黑体" w:hAnsi="宋体" w:eastAsia="黑体" w:cs="黑体"/>
          <w:i w:val="0"/>
          <w:caps w:val="0"/>
          <w:color w:val="000000"/>
          <w:spacing w:val="0"/>
          <w:sz w:val="32"/>
          <w:szCs w:val="32"/>
          <w:highlight w:val="none"/>
          <w:u w:val="none"/>
          <w:shd w:val="clear" w:color="auto" w:fill="FFFFFF"/>
        </w:rPr>
        <w:t>件要求</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第七</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sz w:val="32"/>
          <w:szCs w:val="32"/>
          <w:highlight w:val="none"/>
          <w:u w:val="none"/>
        </w:rPr>
        <w:t>技术攻关类项目应聚焦</w:t>
      </w:r>
      <w:r>
        <w:rPr>
          <w:rFonts w:hint="eastAsia" w:ascii="仿宋_GB2312" w:hAnsi="仿宋_GB2312" w:eastAsia="仿宋_GB2312" w:cs="仿宋_GB2312"/>
          <w:color w:val="auto"/>
          <w:sz w:val="32"/>
          <w:szCs w:val="32"/>
          <w:highlight w:val="none"/>
          <w:u w:val="none"/>
          <w:lang w:eastAsia="zh-CN"/>
        </w:rPr>
        <w:t>我市</w:t>
      </w:r>
      <w:r>
        <w:rPr>
          <w:rFonts w:hint="eastAsia" w:ascii="仿宋_GB2312" w:hAnsi="仿宋_GB2312" w:eastAsia="仿宋_GB2312" w:cs="仿宋_GB2312"/>
          <w:color w:val="auto"/>
          <w:sz w:val="32"/>
          <w:szCs w:val="32"/>
          <w:highlight w:val="none"/>
          <w:u w:val="none"/>
        </w:rPr>
        <w:t>企业、产业</w:t>
      </w:r>
      <w:r>
        <w:rPr>
          <w:rFonts w:hint="eastAsia" w:ascii="仿宋_GB2312" w:hAnsi="仿宋_GB2312" w:eastAsia="仿宋_GB2312" w:cs="仿宋_GB2312"/>
          <w:color w:val="auto"/>
          <w:sz w:val="32"/>
          <w:szCs w:val="32"/>
          <w:highlight w:val="none"/>
          <w:u w:val="none"/>
          <w:lang w:eastAsia="zh-CN"/>
        </w:rPr>
        <w:t>、重大战略需求</w:t>
      </w:r>
      <w:r>
        <w:rPr>
          <w:rFonts w:hint="eastAsia" w:ascii="仿宋_GB2312" w:hAnsi="仿宋_GB2312" w:eastAsia="仿宋_GB2312" w:cs="仿宋_GB2312"/>
          <w:color w:val="auto"/>
          <w:sz w:val="32"/>
          <w:szCs w:val="32"/>
          <w:highlight w:val="none"/>
          <w:u w:val="none"/>
        </w:rPr>
        <w:t>发展</w:t>
      </w:r>
      <w:r>
        <w:rPr>
          <w:rFonts w:hint="eastAsia" w:ascii="仿宋_GB2312" w:hAnsi="仿宋_GB2312" w:eastAsia="仿宋_GB2312" w:cs="仿宋_GB2312"/>
          <w:color w:val="auto"/>
          <w:sz w:val="32"/>
          <w:szCs w:val="32"/>
          <w:highlight w:val="none"/>
          <w:u w:val="none"/>
          <w:lang w:eastAsia="zh-CN"/>
        </w:rPr>
        <w:t>和应急重大产品</w:t>
      </w:r>
      <w:r>
        <w:rPr>
          <w:rFonts w:hint="eastAsia" w:ascii="仿宋_GB2312" w:hAnsi="仿宋_GB2312" w:eastAsia="仿宋_GB2312" w:cs="仿宋_GB2312"/>
          <w:color w:val="auto"/>
          <w:sz w:val="32"/>
          <w:szCs w:val="32"/>
          <w:highlight w:val="none"/>
          <w:u w:val="none"/>
        </w:rPr>
        <w:t>的关键核心技术、前沿技术、关键零部件、材料及工艺</w:t>
      </w:r>
      <w:r>
        <w:rPr>
          <w:rFonts w:hint="eastAsia" w:ascii="仿宋_GB2312" w:hAnsi="仿宋_GB2312" w:eastAsia="仿宋_GB2312" w:cs="仿宋_GB2312"/>
          <w:color w:val="auto"/>
          <w:sz w:val="32"/>
          <w:szCs w:val="32"/>
          <w:highlight w:val="none"/>
          <w:u w:val="none"/>
          <w:lang w:eastAsia="zh-CN"/>
        </w:rPr>
        <w:t>、系统解决方案</w:t>
      </w:r>
      <w:r>
        <w:rPr>
          <w:rFonts w:hint="eastAsia" w:ascii="仿宋_GB2312" w:hAnsi="仿宋_GB2312" w:eastAsia="仿宋_GB2312" w:cs="仿宋_GB2312"/>
          <w:color w:val="auto"/>
          <w:sz w:val="32"/>
          <w:szCs w:val="32"/>
          <w:highlight w:val="none"/>
          <w:u w:val="none"/>
        </w:rPr>
        <w:t>等，应有利于大幅提升企业核心竞争力</w:t>
      </w:r>
      <w:r>
        <w:rPr>
          <w:rFonts w:hint="eastAsia" w:ascii="仿宋_GB2312" w:hAnsi="仿宋_GB2312" w:eastAsia="仿宋_GB2312" w:cs="仿宋_GB2312"/>
          <w:color w:val="auto"/>
          <w:sz w:val="32"/>
          <w:szCs w:val="32"/>
          <w:highlight w:val="none"/>
          <w:u w:val="none"/>
          <w:lang w:eastAsia="zh-CN"/>
        </w:rPr>
        <w:t>和重大战略应对能力</w:t>
      </w:r>
      <w:r>
        <w:rPr>
          <w:rFonts w:hint="eastAsia" w:ascii="仿宋_GB2312" w:hAnsi="仿宋_GB2312" w:eastAsia="仿宋_GB2312" w:cs="仿宋_GB2312"/>
          <w:color w:val="auto"/>
          <w:sz w:val="32"/>
          <w:szCs w:val="32"/>
          <w:highlight w:val="none"/>
          <w:u w:val="none"/>
        </w:rPr>
        <w:t>，带动</w:t>
      </w:r>
      <w:r>
        <w:rPr>
          <w:rFonts w:hint="eastAsia" w:ascii="仿宋_GB2312" w:hAnsi="仿宋_GB2312" w:eastAsia="仿宋_GB2312" w:cs="仿宋_GB2312"/>
          <w:color w:val="auto"/>
          <w:sz w:val="32"/>
          <w:szCs w:val="32"/>
          <w:highlight w:val="none"/>
          <w:u w:val="none"/>
          <w:lang w:eastAsia="zh-CN"/>
        </w:rPr>
        <w:t>提升我市</w:t>
      </w:r>
      <w:r>
        <w:rPr>
          <w:rFonts w:hint="eastAsia" w:ascii="仿宋_GB2312" w:hAnsi="仿宋_GB2312" w:eastAsia="仿宋_GB2312" w:cs="仿宋_GB2312"/>
          <w:color w:val="auto"/>
          <w:sz w:val="32"/>
          <w:szCs w:val="32"/>
          <w:highlight w:val="none"/>
          <w:u w:val="none"/>
        </w:rPr>
        <w:t>乃至</w:t>
      </w:r>
      <w:r>
        <w:rPr>
          <w:rFonts w:hint="eastAsia" w:ascii="仿宋_GB2312" w:hAnsi="仿宋_GB2312" w:eastAsia="仿宋_GB2312" w:cs="仿宋_GB2312"/>
          <w:color w:val="auto"/>
          <w:sz w:val="32"/>
          <w:szCs w:val="32"/>
          <w:highlight w:val="none"/>
          <w:u w:val="none"/>
          <w:lang w:eastAsia="zh-CN"/>
        </w:rPr>
        <w:t>四川、</w:t>
      </w:r>
      <w:r>
        <w:rPr>
          <w:rFonts w:hint="eastAsia" w:ascii="仿宋_GB2312" w:hAnsi="仿宋_GB2312" w:eastAsia="仿宋_GB2312" w:cs="仿宋_GB2312"/>
          <w:color w:val="auto"/>
          <w:sz w:val="32"/>
          <w:szCs w:val="32"/>
          <w:highlight w:val="none"/>
          <w:u w:val="none"/>
        </w:rPr>
        <w:t>国家相关产业</w:t>
      </w:r>
      <w:r>
        <w:rPr>
          <w:rFonts w:hint="eastAsia" w:ascii="仿宋_GB2312" w:hAnsi="仿宋_GB2312" w:eastAsia="仿宋_GB2312" w:cs="仿宋_GB2312"/>
          <w:color w:val="auto"/>
          <w:sz w:val="32"/>
          <w:szCs w:val="32"/>
          <w:highlight w:val="none"/>
          <w:u w:val="none"/>
          <w:lang w:eastAsia="zh-CN"/>
        </w:rPr>
        <w:t>和领域</w:t>
      </w:r>
      <w:r>
        <w:rPr>
          <w:rFonts w:hint="eastAsia" w:ascii="仿宋_GB2312" w:hAnsi="仿宋_GB2312" w:eastAsia="仿宋_GB2312" w:cs="仿宋_GB2312"/>
          <w:color w:val="auto"/>
          <w:sz w:val="32"/>
          <w:szCs w:val="32"/>
          <w:highlight w:val="none"/>
          <w:u w:val="none"/>
        </w:rPr>
        <w:t>的</w:t>
      </w:r>
      <w:r>
        <w:rPr>
          <w:rFonts w:hint="eastAsia" w:ascii="仿宋_GB2312" w:hAnsi="仿宋_GB2312" w:eastAsia="仿宋_GB2312" w:cs="仿宋_GB2312"/>
          <w:color w:val="auto"/>
          <w:w w:val="105"/>
          <w:sz w:val="32"/>
          <w:szCs w:val="32"/>
          <w:highlight w:val="none"/>
          <w:u w:val="none"/>
        </w:rPr>
        <w:t>技术应用水平。</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第八</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技术攻关类项目发榜方是提出技术需求的单</w:t>
      </w:r>
      <w:r>
        <w:rPr>
          <w:rFonts w:hint="eastAsia" w:ascii="仿宋_GB2312" w:hAnsi="仿宋_GB2312" w:eastAsia="仿宋_GB2312" w:cs="仿宋_GB2312"/>
          <w:color w:val="auto"/>
          <w:sz w:val="32"/>
          <w:szCs w:val="32"/>
          <w:highlight w:val="none"/>
          <w:u w:val="none"/>
        </w:rPr>
        <w:t>位，应是在</w:t>
      </w:r>
      <w:r>
        <w:rPr>
          <w:rFonts w:hint="eastAsia" w:ascii="仿宋_GB2312" w:hAnsi="仿宋_GB2312" w:eastAsia="仿宋_GB2312" w:cs="仿宋_GB2312"/>
          <w:color w:val="auto"/>
          <w:sz w:val="32"/>
          <w:szCs w:val="32"/>
          <w:highlight w:val="none"/>
          <w:u w:val="none"/>
          <w:lang w:eastAsia="zh-CN"/>
        </w:rPr>
        <w:t>泸州市</w:t>
      </w:r>
      <w:r>
        <w:rPr>
          <w:rFonts w:hint="eastAsia" w:ascii="仿宋_GB2312" w:hAnsi="仿宋_GB2312" w:eastAsia="仿宋_GB2312" w:cs="仿宋_GB2312"/>
          <w:color w:val="auto"/>
          <w:sz w:val="32"/>
          <w:szCs w:val="32"/>
          <w:highlight w:val="none"/>
          <w:u w:val="none"/>
        </w:rPr>
        <w:t>内注册的具有独立法人资格的企业，须具</w:t>
      </w:r>
      <w:r>
        <w:rPr>
          <w:rFonts w:hint="eastAsia" w:ascii="仿宋_GB2312" w:hAnsi="仿宋_GB2312" w:eastAsia="仿宋_GB2312" w:cs="仿宋_GB2312"/>
          <w:color w:val="auto"/>
          <w:w w:val="105"/>
          <w:sz w:val="32"/>
          <w:szCs w:val="32"/>
          <w:highlight w:val="none"/>
          <w:u w:val="none"/>
        </w:rPr>
        <w:t>备以下</w:t>
      </w:r>
      <w:r>
        <w:rPr>
          <w:rFonts w:hint="eastAsia" w:ascii="仿宋_GB2312" w:hAnsi="仿宋_GB2312" w:eastAsia="仿宋_GB2312" w:cs="仿宋_GB2312"/>
          <w:color w:val="auto"/>
          <w:w w:val="105"/>
          <w:sz w:val="32"/>
          <w:szCs w:val="32"/>
          <w:highlight w:val="none"/>
          <w:u w:val="none"/>
          <w:lang w:eastAsia="zh-CN"/>
        </w:rPr>
        <w:t xml:space="preserve">条  </w:t>
      </w:r>
      <w:r>
        <w:rPr>
          <w:rFonts w:hint="eastAsia" w:ascii="仿宋_GB2312" w:hAnsi="仿宋_GB2312" w:eastAsia="仿宋_GB2312" w:cs="仿宋_GB2312"/>
          <w:color w:val="auto"/>
          <w:w w:val="105"/>
          <w:sz w:val="32"/>
          <w:szCs w:val="32"/>
          <w:highlight w:val="none"/>
          <w:u w:val="none"/>
        </w:rPr>
        <w:t>件：</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（一）对前沿技术、关键核心技术、关键零部件、材料及工艺等有内在迫切需求，在项目攻关成功后能率先在本企业推广应用，能够显著提升企业核心竞争力。</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（二）具有保障项目实施的资金投入，能够提供项目实施的配套</w:t>
      </w:r>
      <w:r>
        <w:rPr>
          <w:rFonts w:hint="eastAsia" w:ascii="仿宋_GB2312" w:hAnsi="仿宋_GB2312" w:eastAsia="仿宋_GB2312" w:cs="仿宋_GB2312"/>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rPr>
        <w:t>件；</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（三）</w:t>
      </w:r>
      <w:r>
        <w:rPr>
          <w:rFonts w:hint="eastAsia" w:ascii="仿宋_GB2312" w:hAnsi="仿宋_GB2312" w:eastAsia="仿宋_GB2312" w:cs="仿宋_GB2312"/>
          <w:color w:val="auto"/>
          <w:sz w:val="32"/>
          <w:szCs w:val="32"/>
          <w:highlight w:val="none"/>
          <w:u w:val="none"/>
          <w:lang w:eastAsia="zh-CN"/>
        </w:rPr>
        <w:t>具有良好的科研道德和社会诚信，未被列入联合惩戒名单或“黑名单”，</w:t>
      </w:r>
      <w:r>
        <w:rPr>
          <w:rFonts w:hint="eastAsia" w:ascii="仿宋_GB2312" w:hAnsi="仿宋_GB2312" w:eastAsia="仿宋_GB2312" w:cs="仿宋_GB2312"/>
          <w:color w:val="auto"/>
          <w:sz w:val="32"/>
          <w:szCs w:val="32"/>
          <w:highlight w:val="none"/>
          <w:u w:val="none"/>
        </w:rPr>
        <w:t>近三年内无不良信用记录或重大违法行为。</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第九</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技术攻关类项目揭榜方应是</w:t>
      </w:r>
      <w:r>
        <w:rPr>
          <w:rFonts w:hint="eastAsia" w:ascii="仿宋_GB2312" w:hAnsi="仿宋_GB2312" w:eastAsia="仿宋_GB2312" w:cs="仿宋_GB2312"/>
          <w:color w:val="auto"/>
          <w:sz w:val="32"/>
          <w:szCs w:val="32"/>
          <w:highlight w:val="none"/>
          <w:u w:val="none"/>
          <w:lang w:val="en" w:eastAsia="zh-CN"/>
        </w:rPr>
        <w:t>市内外</w:t>
      </w:r>
      <w:r>
        <w:rPr>
          <w:rFonts w:hint="eastAsia" w:ascii="仿宋_GB2312" w:hAnsi="仿宋_GB2312" w:eastAsia="仿宋_GB2312" w:cs="仿宋_GB2312"/>
          <w:color w:val="auto"/>
          <w:sz w:val="32"/>
          <w:szCs w:val="32"/>
          <w:highlight w:val="none"/>
          <w:u w:val="none"/>
        </w:rPr>
        <w:t>高校、科研机构、科技型企业或</w:t>
      </w:r>
      <w:r>
        <w:rPr>
          <w:rFonts w:hint="eastAsia" w:ascii="仿宋_GB2312" w:hAnsi="仿宋_GB2312" w:eastAsia="仿宋_GB2312" w:cs="仿宋_GB2312"/>
          <w:color w:val="auto"/>
          <w:sz w:val="32"/>
          <w:szCs w:val="32"/>
          <w:highlight w:val="none"/>
          <w:u w:val="none"/>
          <w:lang w:eastAsia="zh-CN"/>
        </w:rPr>
        <w:t>由其牵头的</w:t>
      </w:r>
      <w:r>
        <w:rPr>
          <w:rFonts w:hint="eastAsia" w:ascii="仿宋_GB2312" w:hAnsi="仿宋_GB2312" w:eastAsia="仿宋_GB2312" w:cs="仿宋_GB2312"/>
          <w:color w:val="auto"/>
          <w:sz w:val="32"/>
          <w:szCs w:val="32"/>
          <w:highlight w:val="none"/>
          <w:u w:val="none"/>
        </w:rPr>
        <w:t>联合体（与</w:t>
      </w:r>
      <w:r>
        <w:rPr>
          <w:rFonts w:hint="eastAsia" w:ascii="仿宋_GB2312" w:hAnsi="仿宋_GB2312" w:eastAsia="仿宋_GB2312" w:cs="仿宋_GB2312"/>
          <w:color w:val="auto"/>
          <w:sz w:val="32"/>
          <w:szCs w:val="32"/>
          <w:highlight w:val="none"/>
          <w:u w:val="none"/>
          <w:lang w:val="en" w:eastAsia="zh-CN"/>
        </w:rPr>
        <w:t>发榜</w:t>
      </w:r>
      <w:r>
        <w:rPr>
          <w:rFonts w:hint="eastAsia" w:ascii="仿宋_GB2312" w:hAnsi="仿宋_GB2312" w:eastAsia="仿宋_GB2312" w:cs="仿宋_GB2312"/>
          <w:color w:val="auto"/>
          <w:sz w:val="32"/>
          <w:szCs w:val="32"/>
          <w:highlight w:val="none"/>
          <w:u w:val="none"/>
          <w:lang w:val="en"/>
        </w:rPr>
        <w:t>方</w:t>
      </w:r>
      <w:r>
        <w:rPr>
          <w:rFonts w:hint="eastAsia" w:ascii="仿宋_GB2312" w:hAnsi="仿宋_GB2312" w:eastAsia="仿宋_GB2312" w:cs="仿宋_GB2312"/>
          <w:color w:val="auto"/>
          <w:sz w:val="32"/>
          <w:szCs w:val="32"/>
          <w:highlight w:val="none"/>
          <w:u w:val="none"/>
        </w:rPr>
        <w:t>不</w:t>
      </w:r>
      <w:r>
        <w:rPr>
          <w:rFonts w:hint="eastAsia" w:ascii="仿宋_GB2312" w:hAnsi="仿宋_GB2312" w:eastAsia="仿宋_GB2312" w:cs="仿宋_GB2312"/>
          <w:color w:val="auto"/>
          <w:w w:val="105"/>
          <w:sz w:val="32"/>
          <w:szCs w:val="32"/>
          <w:highlight w:val="none"/>
          <w:u w:val="none"/>
        </w:rPr>
        <w:t>能为同一单位或其</w:t>
      </w:r>
      <w:r>
        <w:rPr>
          <w:rFonts w:hint="eastAsia" w:ascii="仿宋_GB2312" w:hAnsi="仿宋_GB2312" w:eastAsia="仿宋_GB2312" w:cs="仿宋_GB2312"/>
          <w:color w:val="auto"/>
          <w:sz w:val="32"/>
          <w:szCs w:val="32"/>
          <w:highlight w:val="none"/>
          <w:u w:val="none"/>
          <w:lang w:eastAsia="zh-CN"/>
        </w:rPr>
        <w:t>股权关联体</w:t>
      </w:r>
      <w:r>
        <w:rPr>
          <w:rFonts w:hint="eastAsia" w:ascii="仿宋_GB2312" w:hAnsi="仿宋_GB2312" w:eastAsia="仿宋_GB2312" w:cs="仿宋_GB2312"/>
          <w:color w:val="auto"/>
          <w:w w:val="105"/>
          <w:sz w:val="32"/>
          <w:szCs w:val="32"/>
          <w:highlight w:val="none"/>
          <w:u w:val="none"/>
        </w:rPr>
        <w:t>）</w:t>
      </w:r>
      <w:r>
        <w:rPr>
          <w:rFonts w:hint="eastAsia" w:ascii="仿宋_GB2312" w:hAnsi="仿宋_GB2312" w:eastAsia="仿宋_GB2312" w:cs="仿宋_GB2312"/>
          <w:color w:val="auto"/>
          <w:w w:val="105"/>
          <w:sz w:val="32"/>
          <w:szCs w:val="32"/>
          <w:highlight w:val="none"/>
          <w:u w:val="none"/>
          <w:lang w:eastAsia="zh-CN"/>
        </w:rPr>
        <w:t>，</w:t>
      </w:r>
      <w:r>
        <w:rPr>
          <w:rFonts w:hint="eastAsia" w:ascii="仿宋_GB2312" w:hAnsi="仿宋_GB2312" w:eastAsia="仿宋_GB2312" w:cs="仿宋_GB2312"/>
          <w:color w:val="auto"/>
          <w:w w:val="105"/>
          <w:sz w:val="32"/>
          <w:szCs w:val="32"/>
          <w:highlight w:val="none"/>
          <w:u w:val="none"/>
        </w:rPr>
        <w:t>须</w:t>
      </w:r>
      <w:r>
        <w:rPr>
          <w:rFonts w:hint="eastAsia" w:ascii="仿宋_GB2312" w:hAnsi="仿宋_GB2312" w:eastAsia="仿宋_GB2312" w:cs="仿宋_GB2312"/>
          <w:color w:val="auto"/>
          <w:sz w:val="32"/>
          <w:szCs w:val="32"/>
          <w:highlight w:val="none"/>
          <w:u w:val="none"/>
          <w:lang w:eastAsia="zh-CN"/>
        </w:rPr>
        <w:t>具备</w:t>
      </w:r>
      <w:r>
        <w:rPr>
          <w:rFonts w:hint="eastAsia" w:ascii="仿宋_GB2312" w:hAnsi="仿宋_GB2312" w:eastAsia="仿宋_GB2312" w:cs="仿宋_GB2312"/>
          <w:color w:val="auto"/>
          <w:w w:val="105"/>
          <w:sz w:val="32"/>
          <w:szCs w:val="32"/>
          <w:highlight w:val="none"/>
          <w:u w:val="none"/>
        </w:rPr>
        <w:t>下列</w:t>
      </w:r>
      <w:r>
        <w:rPr>
          <w:rFonts w:hint="eastAsia" w:ascii="仿宋_GB2312" w:hAnsi="仿宋_GB2312" w:eastAsia="仿宋_GB2312" w:cs="仿宋_GB2312"/>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rPr>
        <w:t>件：</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（一）有较强的研发实力、良好的科研</w:t>
      </w:r>
      <w:r>
        <w:rPr>
          <w:rFonts w:hint="eastAsia" w:ascii="仿宋_GB2312" w:hAnsi="仿宋_GB2312" w:eastAsia="仿宋_GB2312" w:cs="仿宋_GB2312"/>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rPr>
        <w:t>件、稳定的</w:t>
      </w:r>
      <w:r>
        <w:rPr>
          <w:rFonts w:hint="eastAsia" w:ascii="仿宋_GB2312" w:hAnsi="仿宋_GB2312" w:eastAsia="仿宋_GB2312" w:cs="仿宋_GB2312"/>
          <w:color w:val="auto"/>
          <w:sz w:val="32"/>
          <w:szCs w:val="32"/>
          <w:highlight w:val="none"/>
          <w:u w:val="none"/>
          <w:lang w:eastAsia="zh-CN"/>
        </w:rPr>
        <w:t>科研</w:t>
      </w:r>
      <w:r>
        <w:rPr>
          <w:rFonts w:hint="eastAsia" w:ascii="仿宋_GB2312" w:hAnsi="仿宋_GB2312" w:eastAsia="仿宋_GB2312" w:cs="仿宋_GB2312"/>
          <w:color w:val="auto"/>
          <w:sz w:val="32"/>
          <w:szCs w:val="32"/>
          <w:highlight w:val="none"/>
          <w:u w:val="none"/>
        </w:rPr>
        <w:t>人员队伍。</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（二）能针对发榜项目需求，提出攻克关键核心技术的可行性方案，掌握自主知识产权。具有成果转化的技术支撑队伍与相关经验，能协助发榜方完成技术应用落地实施。</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（三）</w:t>
      </w:r>
      <w:r>
        <w:rPr>
          <w:rFonts w:hint="eastAsia" w:ascii="仿宋_GB2312" w:hAnsi="仿宋_GB2312" w:eastAsia="仿宋_GB2312" w:cs="仿宋_GB2312"/>
          <w:color w:val="auto"/>
          <w:sz w:val="32"/>
          <w:szCs w:val="32"/>
          <w:highlight w:val="none"/>
          <w:u w:val="none"/>
          <w:lang w:eastAsia="zh-CN"/>
        </w:rPr>
        <w:t>具有良好的科研道德和社会诚信，未被列入联合惩戒名单或“黑名单”，</w:t>
      </w:r>
      <w:r>
        <w:rPr>
          <w:rFonts w:hint="eastAsia" w:ascii="仿宋_GB2312" w:hAnsi="仿宋_GB2312" w:eastAsia="仿宋_GB2312" w:cs="仿宋_GB2312"/>
          <w:color w:val="auto"/>
          <w:sz w:val="32"/>
          <w:szCs w:val="32"/>
          <w:highlight w:val="none"/>
          <w:u w:val="none"/>
        </w:rPr>
        <w:t>近三年内无不良信用记录或重大违法行为。</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（四）同等</w:t>
      </w:r>
      <w:r>
        <w:rPr>
          <w:rFonts w:hint="eastAsia" w:ascii="仿宋_GB2312" w:hAnsi="仿宋_GB2312" w:eastAsia="仿宋_GB2312" w:cs="仿宋_GB2312"/>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rPr>
        <w:t>件下优先支持与</w:t>
      </w:r>
      <w:r>
        <w:rPr>
          <w:rFonts w:hint="eastAsia" w:ascii="仿宋_GB2312" w:hAnsi="仿宋_GB2312" w:eastAsia="仿宋_GB2312" w:cs="仿宋_GB2312"/>
          <w:color w:val="auto"/>
          <w:sz w:val="32"/>
          <w:szCs w:val="32"/>
          <w:highlight w:val="none"/>
          <w:u w:val="none"/>
          <w:lang w:eastAsia="zh-CN"/>
        </w:rPr>
        <w:t>泸州市</w:t>
      </w:r>
      <w:r>
        <w:rPr>
          <w:rFonts w:hint="eastAsia" w:ascii="仿宋_GB2312" w:hAnsi="仿宋_GB2312" w:eastAsia="仿宋_GB2312" w:cs="仿宋_GB2312"/>
          <w:color w:val="auto"/>
          <w:sz w:val="32"/>
          <w:szCs w:val="32"/>
          <w:highlight w:val="none"/>
          <w:u w:val="none"/>
        </w:rPr>
        <w:t>人民政府签署了战略合作协议的高校、科研机构或企业参与揭榜。</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b/>
          <w:bCs/>
          <w:color w:val="auto"/>
          <w:sz w:val="32"/>
          <w:szCs w:val="32"/>
          <w:highlight w:val="none"/>
          <w:u w:val="none"/>
        </w:rPr>
        <w:t>第十</w:t>
      </w:r>
      <w:r>
        <w:rPr>
          <w:rFonts w:hint="eastAsia" w:ascii="仿宋_GB2312" w:hAnsi="仿宋_GB2312" w:eastAsia="仿宋_GB2312" w:cs="仿宋_GB2312"/>
          <w:b/>
          <w:bCs/>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lang w:eastAsia="zh-CN"/>
        </w:rPr>
        <w:t xml:space="preserve">  </w:t>
      </w:r>
      <w:r>
        <w:rPr>
          <w:rFonts w:hint="eastAsia" w:ascii="仿宋_GB2312" w:hAnsi="仿宋_GB2312" w:eastAsia="仿宋_GB2312" w:cs="仿宋_GB2312"/>
          <w:color w:val="auto"/>
          <w:sz w:val="32"/>
          <w:szCs w:val="32"/>
          <w:highlight w:val="none"/>
          <w:u w:val="none"/>
        </w:rPr>
        <w:t>成果转化类项目</w:t>
      </w:r>
      <w:r>
        <w:rPr>
          <w:rFonts w:hint="eastAsia" w:ascii="仿宋_GB2312" w:hAnsi="仿宋_GB2312" w:eastAsia="仿宋_GB2312" w:cs="仿宋_GB2312"/>
          <w:color w:val="auto"/>
          <w:sz w:val="32"/>
          <w:szCs w:val="32"/>
          <w:highlight w:val="none"/>
          <w:u w:val="none"/>
          <w:lang w:eastAsia="zh-CN"/>
        </w:rPr>
        <w:t>应符合我市企业和产业创新发展或重大公益性及社会民生需求，辐射带动效应显著，能支撑我市经济社会高质量发展。</w:t>
      </w:r>
      <w:r>
        <w:rPr>
          <w:rFonts w:hint="eastAsia" w:ascii="仿宋_GB2312" w:hAnsi="仿宋_GB2312" w:eastAsia="仿宋_GB2312" w:cs="仿宋_GB2312"/>
          <w:strike w:val="0"/>
          <w:dstrike w:val="0"/>
          <w:color w:val="auto"/>
          <w:sz w:val="32"/>
          <w:szCs w:val="32"/>
          <w:highlight w:val="none"/>
          <w:u w:val="none"/>
        </w:rPr>
        <w:t>成果转化类项目中的科技成果</w:t>
      </w:r>
      <w:r>
        <w:rPr>
          <w:rFonts w:hint="eastAsia" w:ascii="仿宋_GB2312" w:hAnsi="仿宋_GB2312" w:eastAsia="仿宋_GB2312" w:cs="仿宋_GB2312"/>
          <w:color w:val="auto"/>
          <w:sz w:val="32"/>
          <w:szCs w:val="32"/>
          <w:highlight w:val="none"/>
          <w:u w:val="none"/>
          <w:lang w:eastAsia="zh-CN"/>
        </w:rPr>
        <w:t>应已完成小试</w:t>
      </w:r>
      <w:r>
        <w:rPr>
          <w:rFonts w:hint="eastAsia" w:ascii="仿宋_GB2312" w:hAnsi="仿宋_GB2312" w:eastAsia="仿宋_GB2312" w:cs="仿宋_GB2312"/>
          <w:strike w:val="0"/>
          <w:dstrike w:val="0"/>
          <w:color w:val="auto"/>
          <w:sz w:val="32"/>
          <w:szCs w:val="32"/>
          <w:highlight w:val="none"/>
          <w:u w:val="none"/>
        </w:rPr>
        <w:t>，或已获得省部级以上</w:t>
      </w:r>
      <w:r>
        <w:rPr>
          <w:rFonts w:hint="eastAsia" w:ascii="仿宋_GB2312" w:hAnsi="仿宋_GB2312" w:eastAsia="仿宋_GB2312" w:cs="仿宋_GB2312"/>
          <w:color w:val="auto"/>
          <w:sz w:val="32"/>
          <w:szCs w:val="32"/>
          <w:highlight w:val="none"/>
          <w:u w:val="none"/>
          <w:lang w:eastAsia="zh-CN"/>
        </w:rPr>
        <w:t>科技奖励</w:t>
      </w:r>
      <w:r>
        <w:rPr>
          <w:rFonts w:hint="eastAsia" w:ascii="仿宋_GB2312" w:hAnsi="仿宋_GB2312" w:eastAsia="仿宋_GB2312" w:cs="仿宋_GB2312"/>
          <w:color w:val="auto"/>
          <w:w w:val="105"/>
          <w:sz w:val="32"/>
          <w:szCs w:val="32"/>
          <w:highlight w:val="none"/>
          <w:u w:val="none"/>
          <w:lang w:eastAsia="zh-CN"/>
        </w:rPr>
        <w:t>。</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第十一</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成果转化类项目发榜方应是</w:t>
      </w:r>
      <w:r>
        <w:rPr>
          <w:rFonts w:hint="eastAsia" w:ascii="仿宋_GB2312" w:hAnsi="仿宋_GB2312" w:eastAsia="仿宋_GB2312" w:cs="仿宋_GB2312"/>
          <w:color w:val="auto"/>
          <w:sz w:val="32"/>
          <w:szCs w:val="32"/>
          <w:highlight w:val="none"/>
          <w:u w:val="none"/>
          <w:lang w:val="en" w:eastAsia="zh-CN"/>
        </w:rPr>
        <w:t>市内外</w:t>
      </w:r>
      <w:r>
        <w:rPr>
          <w:rFonts w:hint="eastAsia" w:ascii="仿宋_GB2312" w:hAnsi="仿宋_GB2312" w:eastAsia="仿宋_GB2312" w:cs="仿宋_GB2312"/>
          <w:color w:val="auto"/>
          <w:sz w:val="32"/>
          <w:szCs w:val="32"/>
          <w:highlight w:val="none"/>
          <w:u w:val="none"/>
        </w:rPr>
        <w:t>高校、科研机构、科技型企业或</w:t>
      </w:r>
      <w:r>
        <w:rPr>
          <w:rFonts w:hint="eastAsia" w:ascii="仿宋_GB2312" w:hAnsi="仿宋_GB2312" w:eastAsia="仿宋_GB2312" w:cs="仿宋_GB2312"/>
          <w:color w:val="auto"/>
          <w:sz w:val="32"/>
          <w:szCs w:val="32"/>
          <w:highlight w:val="none"/>
          <w:u w:val="none"/>
          <w:lang w:val="en" w:eastAsia="zh-CN"/>
        </w:rPr>
        <w:t>由其牵头的</w:t>
      </w:r>
      <w:r>
        <w:rPr>
          <w:rFonts w:hint="eastAsia" w:ascii="仿宋_GB2312" w:hAnsi="仿宋_GB2312" w:eastAsia="仿宋_GB2312" w:cs="仿宋_GB2312"/>
          <w:color w:val="auto"/>
          <w:sz w:val="32"/>
          <w:szCs w:val="32"/>
          <w:highlight w:val="none"/>
          <w:u w:val="none"/>
        </w:rPr>
        <w:t>联合体（与揭榜方不能为同一单位或其股权关联体）</w:t>
      </w:r>
      <w:r>
        <w:rPr>
          <w:rFonts w:hint="eastAsia" w:ascii="仿宋_GB2312" w:hAnsi="仿宋_GB2312" w:eastAsia="仿宋_GB2312" w:cs="仿宋_GB2312"/>
          <w:color w:val="auto"/>
          <w:sz w:val="32"/>
          <w:szCs w:val="32"/>
          <w:highlight w:val="none"/>
          <w:u w:val="none"/>
          <w:lang w:eastAsia="zh-CN"/>
        </w:rPr>
        <w:t>，</w:t>
      </w:r>
      <w:r>
        <w:rPr>
          <w:rFonts w:hint="eastAsia" w:ascii="仿宋_GB2312" w:hAnsi="仿宋_GB2312" w:eastAsia="仿宋_GB2312" w:cs="仿宋_GB2312"/>
          <w:color w:val="auto"/>
          <w:w w:val="105"/>
          <w:sz w:val="32"/>
          <w:szCs w:val="32"/>
          <w:highlight w:val="none"/>
          <w:u w:val="none"/>
        </w:rPr>
        <w:t>须</w:t>
      </w:r>
      <w:r>
        <w:rPr>
          <w:rFonts w:hint="eastAsia" w:ascii="仿宋_GB2312" w:hAnsi="仿宋_GB2312" w:eastAsia="仿宋_GB2312" w:cs="仿宋_GB2312"/>
          <w:color w:val="auto"/>
          <w:sz w:val="32"/>
          <w:szCs w:val="32"/>
          <w:highlight w:val="none"/>
          <w:u w:val="none"/>
          <w:lang w:val="en" w:eastAsia="zh-CN"/>
        </w:rPr>
        <w:t>具备</w:t>
      </w:r>
      <w:r>
        <w:rPr>
          <w:rFonts w:hint="eastAsia" w:ascii="仿宋_GB2312" w:hAnsi="仿宋_GB2312" w:eastAsia="仿宋_GB2312" w:cs="仿宋_GB2312"/>
          <w:color w:val="auto"/>
          <w:w w:val="105"/>
          <w:sz w:val="32"/>
          <w:szCs w:val="32"/>
          <w:highlight w:val="none"/>
          <w:u w:val="none"/>
        </w:rPr>
        <w:t>下列</w:t>
      </w:r>
      <w:r>
        <w:rPr>
          <w:rFonts w:hint="eastAsia" w:ascii="仿宋_GB2312" w:hAnsi="仿宋_GB2312" w:eastAsia="仿宋_GB2312" w:cs="仿宋_GB2312"/>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rPr>
        <w:t>件：</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（一）在关键核心技术攻关中已取得重大突破，</w:t>
      </w:r>
      <w:r>
        <w:rPr>
          <w:rFonts w:hint="eastAsia" w:ascii="仿宋_GB2312" w:hAnsi="仿宋_GB2312" w:eastAsia="仿宋_GB2312" w:cs="仿宋_GB2312"/>
          <w:color w:val="auto"/>
          <w:sz w:val="32"/>
          <w:szCs w:val="32"/>
          <w:highlight w:val="none"/>
          <w:u w:val="none"/>
          <w:lang w:val="en" w:eastAsia="zh-CN"/>
        </w:rPr>
        <w:t>拥有成熟科技成果，</w:t>
      </w:r>
      <w:r>
        <w:rPr>
          <w:rFonts w:hint="eastAsia" w:ascii="仿宋_GB2312" w:hAnsi="仿宋_GB2312" w:eastAsia="仿宋_GB2312" w:cs="仿宋_GB2312"/>
          <w:color w:val="auto"/>
          <w:sz w:val="32"/>
          <w:szCs w:val="32"/>
          <w:highlight w:val="none"/>
          <w:u w:val="none"/>
        </w:rPr>
        <w:t>拟转化的成果具备产业化和推广应用</w:t>
      </w:r>
      <w:r>
        <w:rPr>
          <w:rFonts w:hint="eastAsia" w:ascii="仿宋_GB2312" w:hAnsi="仿宋_GB2312" w:eastAsia="仿宋_GB2312" w:cs="仿宋_GB2312"/>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rPr>
        <w:t>件，且符合</w:t>
      </w:r>
      <w:r>
        <w:rPr>
          <w:rFonts w:hint="eastAsia" w:ascii="仿宋_GB2312" w:hAnsi="仿宋_GB2312" w:eastAsia="仿宋_GB2312" w:cs="仿宋_GB2312"/>
          <w:color w:val="auto"/>
          <w:sz w:val="32"/>
          <w:szCs w:val="32"/>
          <w:highlight w:val="none"/>
          <w:u w:val="none"/>
          <w:lang w:eastAsia="zh-CN"/>
        </w:rPr>
        <w:t>泸州</w:t>
      </w:r>
      <w:r>
        <w:rPr>
          <w:rFonts w:hint="eastAsia" w:ascii="仿宋_GB2312" w:hAnsi="仿宋_GB2312" w:eastAsia="仿宋_GB2312" w:cs="仿宋_GB2312"/>
          <w:color w:val="auto"/>
          <w:sz w:val="32"/>
          <w:szCs w:val="32"/>
          <w:highlight w:val="none"/>
          <w:u w:val="none"/>
        </w:rPr>
        <w:t>企业和</w:t>
      </w:r>
      <w:r>
        <w:rPr>
          <w:rFonts w:hint="eastAsia" w:ascii="仿宋_GB2312" w:hAnsi="仿宋_GB2312" w:eastAsia="仿宋_GB2312" w:cs="仿宋_GB2312"/>
          <w:color w:val="auto"/>
          <w:sz w:val="32"/>
          <w:szCs w:val="32"/>
          <w:highlight w:val="none"/>
          <w:u w:val="none"/>
          <w:lang w:eastAsia="zh-CN"/>
        </w:rPr>
        <w:t>重点</w:t>
      </w:r>
      <w:r>
        <w:rPr>
          <w:rFonts w:hint="eastAsia" w:ascii="仿宋_GB2312" w:hAnsi="仿宋_GB2312" w:eastAsia="仿宋_GB2312" w:cs="仿宋_GB2312"/>
          <w:color w:val="auto"/>
          <w:sz w:val="32"/>
          <w:szCs w:val="32"/>
          <w:highlight w:val="none"/>
          <w:u w:val="none"/>
        </w:rPr>
        <w:t>产业创新发展需求。</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（二）具有拟转化成果的自主知识产权，明确的市场用户和应用范围，能够对</w:t>
      </w:r>
      <w:r>
        <w:rPr>
          <w:rFonts w:hint="eastAsia" w:ascii="仿宋_GB2312" w:hAnsi="仿宋_GB2312" w:eastAsia="仿宋_GB2312" w:cs="仿宋_GB2312"/>
          <w:color w:val="auto"/>
          <w:sz w:val="32"/>
          <w:szCs w:val="32"/>
          <w:highlight w:val="none"/>
          <w:u w:val="none"/>
          <w:lang w:eastAsia="zh-CN"/>
        </w:rPr>
        <w:t>泸州市</w:t>
      </w:r>
      <w:r>
        <w:rPr>
          <w:rFonts w:hint="eastAsia" w:ascii="仿宋_GB2312" w:hAnsi="仿宋_GB2312" w:eastAsia="仿宋_GB2312" w:cs="仿宋_GB2312"/>
          <w:color w:val="auto"/>
          <w:sz w:val="32"/>
          <w:szCs w:val="32"/>
          <w:highlight w:val="none"/>
          <w:u w:val="none"/>
        </w:rPr>
        <w:t>产业转型升级发挥关键推动作用。</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（三）拥有成果转化的支撑队伍，能主动参与和协助转</w:t>
      </w:r>
      <w:r>
        <w:rPr>
          <w:rFonts w:hint="eastAsia" w:ascii="仿宋_GB2312" w:hAnsi="仿宋_GB2312" w:eastAsia="仿宋_GB2312" w:cs="仿宋_GB2312"/>
          <w:color w:val="auto"/>
          <w:w w:val="85"/>
          <w:sz w:val="32"/>
          <w:szCs w:val="32"/>
          <w:highlight w:val="none"/>
          <w:u w:val="none"/>
        </w:rPr>
        <w:t>化。</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（四）</w:t>
      </w:r>
      <w:r>
        <w:rPr>
          <w:rFonts w:hint="eastAsia" w:ascii="仿宋_GB2312" w:hAnsi="仿宋_GB2312" w:eastAsia="仿宋_GB2312" w:cs="仿宋_GB2312"/>
          <w:color w:val="auto"/>
          <w:sz w:val="32"/>
          <w:szCs w:val="32"/>
          <w:highlight w:val="none"/>
          <w:u w:val="none"/>
          <w:lang w:eastAsia="zh-CN"/>
        </w:rPr>
        <w:t>具有良好的科研道德和社会诚信，未被列入联合惩戒名单或“黑名单”，</w:t>
      </w:r>
      <w:r>
        <w:rPr>
          <w:rFonts w:hint="eastAsia" w:ascii="仿宋_GB2312" w:hAnsi="仿宋_GB2312" w:eastAsia="仿宋_GB2312" w:cs="仿宋_GB2312"/>
          <w:color w:val="auto"/>
          <w:sz w:val="32"/>
          <w:szCs w:val="32"/>
          <w:highlight w:val="none"/>
          <w:u w:val="none"/>
        </w:rPr>
        <w:t>近三年内无不良信用记录或重大违法行为。</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（五）同等</w:t>
      </w:r>
      <w:r>
        <w:rPr>
          <w:rFonts w:hint="eastAsia" w:ascii="仿宋_GB2312" w:hAnsi="仿宋_GB2312" w:eastAsia="仿宋_GB2312" w:cs="仿宋_GB2312"/>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rPr>
        <w:t>件下优先支持与</w:t>
      </w:r>
      <w:r>
        <w:rPr>
          <w:rFonts w:hint="eastAsia" w:ascii="仿宋_GB2312" w:hAnsi="仿宋_GB2312" w:eastAsia="仿宋_GB2312" w:cs="仿宋_GB2312"/>
          <w:color w:val="auto"/>
          <w:sz w:val="32"/>
          <w:szCs w:val="32"/>
          <w:highlight w:val="none"/>
          <w:u w:val="none"/>
          <w:lang w:eastAsia="zh-CN"/>
        </w:rPr>
        <w:t>泸州市</w:t>
      </w:r>
      <w:r>
        <w:rPr>
          <w:rFonts w:hint="eastAsia" w:ascii="仿宋_GB2312" w:hAnsi="仿宋_GB2312" w:eastAsia="仿宋_GB2312" w:cs="仿宋_GB2312"/>
          <w:color w:val="auto"/>
          <w:sz w:val="32"/>
          <w:szCs w:val="32"/>
          <w:highlight w:val="none"/>
          <w:u w:val="none"/>
        </w:rPr>
        <w:t>人民政府签署了战略合作协议的高校、科研机构或企业参与发榜。</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w w:val="105"/>
          <w:sz w:val="32"/>
          <w:szCs w:val="32"/>
          <w:highlight w:val="none"/>
          <w:u w:val="none"/>
        </w:rPr>
      </w:pPr>
      <w:r>
        <w:rPr>
          <w:rFonts w:hint="eastAsia" w:ascii="仿宋_GB2312" w:hAnsi="仿宋_GB2312" w:eastAsia="仿宋_GB2312" w:cs="仿宋_GB2312"/>
          <w:b/>
          <w:bCs/>
          <w:color w:val="auto"/>
          <w:w w:val="105"/>
          <w:sz w:val="32"/>
          <w:szCs w:val="32"/>
          <w:highlight w:val="none"/>
          <w:u w:val="none"/>
        </w:rPr>
        <w:t>第十二</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成果转化类项目揭榜方应是</w:t>
      </w:r>
      <w:r>
        <w:rPr>
          <w:rFonts w:hint="eastAsia" w:ascii="仿宋_GB2312" w:hAnsi="仿宋_GB2312" w:eastAsia="仿宋_GB2312" w:cs="仿宋_GB2312"/>
          <w:color w:val="auto"/>
          <w:w w:val="105"/>
          <w:sz w:val="32"/>
          <w:szCs w:val="32"/>
          <w:highlight w:val="none"/>
          <w:u w:val="none"/>
          <w:lang w:eastAsia="zh-CN"/>
        </w:rPr>
        <w:t>泸州市</w:t>
      </w:r>
      <w:r>
        <w:rPr>
          <w:rFonts w:hint="eastAsia" w:ascii="仿宋_GB2312" w:hAnsi="仿宋_GB2312" w:eastAsia="仿宋_GB2312" w:cs="仿宋_GB2312"/>
          <w:color w:val="auto"/>
          <w:w w:val="105"/>
          <w:sz w:val="32"/>
          <w:szCs w:val="32"/>
          <w:highlight w:val="none"/>
          <w:u w:val="none"/>
        </w:rPr>
        <w:t>内具有独立法人资格且拥有技术需求和应用场景的企业或其牵头的联合体（与</w:t>
      </w:r>
      <w:r>
        <w:rPr>
          <w:rFonts w:hint="eastAsia" w:ascii="仿宋_GB2312" w:hAnsi="仿宋_GB2312" w:eastAsia="仿宋_GB2312" w:cs="仿宋_GB2312"/>
          <w:color w:val="auto"/>
          <w:w w:val="105"/>
          <w:sz w:val="32"/>
          <w:szCs w:val="32"/>
          <w:highlight w:val="none"/>
          <w:u w:val="none"/>
          <w:lang w:val="en" w:eastAsia="zh-CN"/>
        </w:rPr>
        <w:t>发榜</w:t>
      </w:r>
      <w:r>
        <w:rPr>
          <w:rFonts w:hint="eastAsia" w:ascii="仿宋_GB2312" w:hAnsi="仿宋_GB2312" w:eastAsia="仿宋_GB2312" w:cs="仿宋_GB2312"/>
          <w:color w:val="auto"/>
          <w:w w:val="105"/>
          <w:sz w:val="32"/>
          <w:szCs w:val="32"/>
          <w:highlight w:val="none"/>
          <w:u w:val="none"/>
          <w:lang w:val="en"/>
        </w:rPr>
        <w:t>方</w:t>
      </w:r>
      <w:r>
        <w:rPr>
          <w:rFonts w:hint="eastAsia" w:ascii="仿宋_GB2312" w:hAnsi="仿宋_GB2312" w:eastAsia="仿宋_GB2312" w:cs="仿宋_GB2312"/>
          <w:color w:val="auto"/>
          <w:w w:val="105"/>
          <w:sz w:val="32"/>
          <w:szCs w:val="32"/>
          <w:highlight w:val="none"/>
          <w:u w:val="none"/>
        </w:rPr>
        <w:t>不能为同一单位或</w:t>
      </w:r>
      <w:r>
        <w:rPr>
          <w:rFonts w:hint="eastAsia" w:ascii="仿宋_GB2312" w:hAnsi="仿宋_GB2312" w:eastAsia="仿宋_GB2312" w:cs="仿宋_GB2312"/>
          <w:color w:val="auto"/>
          <w:sz w:val="32"/>
          <w:szCs w:val="32"/>
          <w:highlight w:val="none"/>
          <w:u w:val="none"/>
          <w:lang w:eastAsia="zh-CN"/>
        </w:rPr>
        <w:t>其股权关联体）</w:t>
      </w:r>
      <w:r>
        <w:rPr>
          <w:rFonts w:hint="eastAsia" w:ascii="仿宋_GB2312" w:hAnsi="仿宋_GB2312" w:eastAsia="仿宋_GB2312" w:cs="仿宋_GB2312"/>
          <w:color w:val="auto"/>
          <w:w w:val="105"/>
          <w:sz w:val="32"/>
          <w:szCs w:val="32"/>
          <w:highlight w:val="none"/>
          <w:u w:val="none"/>
          <w:lang w:eastAsia="zh-CN"/>
        </w:rPr>
        <w:t>，</w:t>
      </w:r>
      <w:r>
        <w:rPr>
          <w:rFonts w:hint="eastAsia" w:ascii="仿宋_GB2312" w:hAnsi="仿宋_GB2312" w:eastAsia="仿宋_GB2312" w:cs="仿宋_GB2312"/>
          <w:color w:val="auto"/>
          <w:sz w:val="32"/>
          <w:szCs w:val="32"/>
          <w:highlight w:val="none"/>
          <w:u w:val="none"/>
          <w:lang w:eastAsia="zh-CN"/>
        </w:rPr>
        <w:t>须具备以下条件：</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mc:AlternateContent>
          <mc:Choice Requires="wps">
            <w:drawing>
              <wp:anchor distT="0" distB="0" distL="114300" distR="114300" simplePos="0" relativeHeight="251659264" behindDoc="0" locked="0" layoutInCell="1" allowOverlap="1">
                <wp:simplePos x="0" y="0"/>
                <wp:positionH relativeFrom="page">
                  <wp:posOffset>447040</wp:posOffset>
                </wp:positionH>
                <wp:positionV relativeFrom="page">
                  <wp:posOffset>92710</wp:posOffset>
                </wp:positionV>
                <wp:extent cx="79375" cy="176530"/>
                <wp:effectExtent l="0" t="0" r="0" b="0"/>
                <wp:wrapNone/>
                <wp:docPr id="5" name="文本框 7"/>
                <wp:cNvGraphicFramePr/>
                <a:graphic xmlns:a="http://schemas.openxmlformats.org/drawingml/2006/main">
                  <a:graphicData uri="http://schemas.microsoft.com/office/word/2010/wordprocessingShape">
                    <wps:wsp>
                      <wps:cNvSpPr txBox="1"/>
                      <wps:spPr>
                        <a:xfrm>
                          <a:off x="0" y="0"/>
                          <a:ext cx="79375" cy="176530"/>
                        </a:xfrm>
                        <a:prstGeom prst="rect">
                          <a:avLst/>
                        </a:prstGeom>
                        <a:noFill/>
                        <a:ln>
                          <a:noFill/>
                        </a:ln>
                      </wps:spPr>
                      <wps:txbx>
                        <w:txbxContent>
                          <w:p>
                            <w:pPr>
                              <w:spacing w:before="0" w:line="144" w:lineRule="auto"/>
                              <w:ind w:left="20" w:right="0" w:firstLine="0"/>
                              <w:jc w:val="left"/>
                              <w:rPr>
                                <w:sz w:val="12"/>
                              </w:rPr>
                            </w:pPr>
                            <w:r>
                              <w:rPr>
                                <w:color w:val="D1D6D6"/>
                                <w:w w:val="99"/>
                                <w:position w:val="-1"/>
                                <w:sz w:val="12"/>
                              </w:rPr>
                              <w:t>r</w:t>
                            </w:r>
                            <w:r>
                              <w:rPr>
                                <w:color w:val="D1D6D6"/>
                                <w:w w:val="99"/>
                                <w:sz w:val="12"/>
                              </w:rPr>
                              <w:t>`</w:t>
                            </w:r>
                          </w:p>
                        </w:txbxContent>
                      </wps:txbx>
                      <wps:bodyPr vert="eaVert" lIns="0" tIns="0" rIns="0" bIns="0" upright="1"/>
                    </wps:wsp>
                  </a:graphicData>
                </a:graphic>
              </wp:anchor>
            </w:drawing>
          </mc:Choice>
          <mc:Fallback>
            <w:pict>
              <v:shape id="文本框 7" o:spid="_x0000_s1026" o:spt="202" type="#_x0000_t202" style="position:absolute;left:0pt;margin-left:35.2pt;margin-top:7.3pt;height:13.9pt;width:6.25pt;mso-position-horizontal-relative:page;mso-position-vertical-relative:page;z-index:251659264;mso-width-relative:page;mso-height-relative:page;" filled="f" stroked="f" coordsize="21600,21600" o:gfxdata="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XkwytQAAAAHAQAADwAAAAAAAAABACAAAAAiAAAAZHJzL2Rvd25yZXYueG1s&#10;UEsBAhQAFAAAAAgAh07iQBA68zrDAQAAfgMAAA4AAAAAAAAAAQAgAAAAIwEAAGRycy9lMm9Eb2Mu&#10;eG1sUEsFBgAAAAAGAAYAWQEAAFgFAAAAAA==&#10;">
                <v:fill on="f" focussize="0,0"/>
                <v:stroke on="f"/>
                <v:imagedata o:title=""/>
                <o:lock v:ext="edit" aspectratio="f"/>
                <v:textbox inset="0mm,0mm,0mm,0mm" style="layout-flow:vertical-ideographic;">
                  <w:txbxContent>
                    <w:p>
                      <w:pPr>
                        <w:spacing w:before="0" w:line="144" w:lineRule="auto"/>
                        <w:ind w:left="20" w:right="0" w:firstLine="0"/>
                        <w:jc w:val="left"/>
                        <w:rPr>
                          <w:sz w:val="12"/>
                        </w:rPr>
                      </w:pPr>
                      <w:r>
                        <w:rPr>
                          <w:color w:val="D1D6D6"/>
                          <w:w w:val="99"/>
                          <w:position w:val="-1"/>
                          <w:sz w:val="12"/>
                        </w:rPr>
                        <w:t>r</w:t>
                      </w:r>
                      <w:r>
                        <w:rPr>
                          <w:color w:val="D1D6D6"/>
                          <w:w w:val="99"/>
                          <w:sz w:val="12"/>
                        </w:rPr>
                        <w:t>`</w:t>
                      </w:r>
                    </w:p>
                  </w:txbxContent>
                </v:textbox>
              </v:shape>
            </w:pict>
          </mc:Fallback>
        </mc:AlternateContent>
      </w:r>
      <w:r>
        <w:rPr>
          <w:rFonts w:hint="eastAsia" w:ascii="仿宋_GB2312" w:hAnsi="仿宋_GB2312" w:eastAsia="仿宋_GB2312" w:cs="仿宋_GB2312"/>
          <w:color w:val="auto"/>
          <w:sz w:val="32"/>
          <w:szCs w:val="32"/>
          <w:highlight w:val="none"/>
          <w:u w:val="none"/>
        </w:rPr>
        <mc:AlternateContent>
          <mc:Choice Requires="wps">
            <w:drawing>
              <wp:anchor distT="0" distB="0" distL="114300" distR="114300" simplePos="0" relativeHeight="251659264" behindDoc="0" locked="0" layoutInCell="1" allowOverlap="1">
                <wp:simplePos x="0" y="0"/>
                <wp:positionH relativeFrom="page">
                  <wp:posOffset>191770</wp:posOffset>
                </wp:positionH>
                <wp:positionV relativeFrom="page">
                  <wp:posOffset>504825</wp:posOffset>
                </wp:positionV>
                <wp:extent cx="159385" cy="159385"/>
                <wp:effectExtent l="0" t="0" r="0" b="0"/>
                <wp:wrapNone/>
                <wp:docPr id="6" name="文本框 8"/>
                <wp:cNvGraphicFramePr/>
                <a:graphic xmlns:a="http://schemas.openxmlformats.org/drawingml/2006/main">
                  <a:graphicData uri="http://schemas.microsoft.com/office/word/2010/wordprocessingShape">
                    <wps:wsp>
                      <wps:cNvSpPr txBox="1"/>
                      <wps:spPr>
                        <a:xfrm>
                          <a:off x="0" y="0"/>
                          <a:ext cx="159385" cy="159385"/>
                        </a:xfrm>
                        <a:prstGeom prst="rect">
                          <a:avLst/>
                        </a:prstGeom>
                        <a:noFill/>
                        <a:ln>
                          <a:noFill/>
                        </a:ln>
                      </wps:spPr>
                      <wps:txbx>
                        <w:txbxContent>
                          <w:p>
                            <w:pPr>
                              <w:spacing w:before="0" w:line="168" w:lineRule="auto"/>
                              <w:ind w:left="20" w:right="0" w:firstLine="0"/>
                              <w:jc w:val="left"/>
                              <w:rPr>
                                <w:sz w:val="21"/>
                              </w:rPr>
                            </w:pPr>
                            <w:r>
                              <w:rPr>
                                <w:color w:val="90959A"/>
                                <w:w w:val="99"/>
                                <w:sz w:val="21"/>
                              </w:rPr>
                              <w:t>｀</w:t>
                            </w:r>
                          </w:p>
                        </w:txbxContent>
                      </wps:txbx>
                      <wps:bodyPr vert="eaVert" lIns="0" tIns="0" rIns="0" bIns="0" upright="1"/>
                    </wps:wsp>
                  </a:graphicData>
                </a:graphic>
              </wp:anchor>
            </w:drawing>
          </mc:Choice>
          <mc:Fallback>
            <w:pict>
              <v:shape id="文本框 8" o:spid="_x0000_s1026" o:spt="202" type="#_x0000_t202" style="position:absolute;left:0pt;margin-left:15.1pt;margin-top:39.75pt;height:12.55pt;width:12.55pt;mso-position-horizontal-relative:page;mso-position-vertical-relative:page;z-index:251659264;mso-width-relative:page;mso-height-relative:page;" filled="f" stroked="f" coordsize="21600,21600" o:gfxdata="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AUcQSNYAAAAIAQAADwAAAAAAAAABACAAAAAiAAAAZHJzL2Rvd25yZXYueG1sUEsB&#10;AhQAFAAAAAgAh07iQD+G1W++AQAAfwMAAA4AAAAAAAAAAQAgAAAAJQEAAGRycy9lMm9Eb2MueG1s&#10;UEsFBgAAAAAGAAYAWQEAAFUFAAAAAA==&#10;">
                <v:fill on="f" focussize="0,0"/>
                <v:stroke on="f"/>
                <v:imagedata o:title=""/>
                <o:lock v:ext="edit" aspectratio="f"/>
                <v:textbox inset="0mm,0mm,0mm,0mm" style="layout-flow:vertical-ideographic;">
                  <w:txbxContent>
                    <w:p>
                      <w:pPr>
                        <w:spacing w:before="0" w:line="168" w:lineRule="auto"/>
                        <w:ind w:left="20" w:right="0" w:firstLine="0"/>
                        <w:jc w:val="left"/>
                        <w:rPr>
                          <w:sz w:val="21"/>
                        </w:rPr>
                      </w:pPr>
                      <w:r>
                        <w:rPr>
                          <w:color w:val="90959A"/>
                          <w:w w:val="99"/>
                          <w:sz w:val="21"/>
                        </w:rPr>
                        <w:t>｀</w:t>
                      </w:r>
                    </w:p>
                  </w:txbxContent>
                </v:textbox>
              </v:shape>
            </w:pict>
          </mc:Fallback>
        </mc:AlternateContent>
      </w:r>
      <w:r>
        <w:rPr>
          <w:rFonts w:hint="eastAsia" w:ascii="仿宋_GB2312" w:hAnsi="仿宋_GB2312" w:eastAsia="仿宋_GB2312" w:cs="仿宋_GB2312"/>
          <w:color w:val="auto"/>
          <w:sz w:val="32"/>
          <w:szCs w:val="32"/>
          <w:highlight w:val="none"/>
          <w:u w:val="none"/>
        </w:rPr>
        <w:t>（一）拥有较强的成果转化应用队伍，能够提出科学合理的成果转化方案。</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（二）能够提供成果转化所需的资金、场地、市场等配套</w:t>
      </w:r>
      <w:r>
        <w:rPr>
          <w:rFonts w:hint="eastAsia" w:ascii="仿宋_GB2312" w:hAnsi="仿宋_GB2312" w:eastAsia="仿宋_GB2312" w:cs="仿宋_GB2312"/>
          <w:color w:val="auto"/>
          <w:sz w:val="32"/>
          <w:szCs w:val="32"/>
          <w:highlight w:val="none"/>
          <w:u w:val="none"/>
          <w:lang w:eastAsia="zh-CN"/>
        </w:rPr>
        <w:t>条件</w:t>
      </w:r>
      <w:r>
        <w:rPr>
          <w:rFonts w:hint="eastAsia" w:ascii="仿宋_GB2312" w:hAnsi="仿宋_GB2312" w:eastAsia="仿宋_GB2312" w:cs="仿宋_GB2312"/>
          <w:color w:val="auto"/>
          <w:sz w:val="32"/>
          <w:szCs w:val="32"/>
          <w:highlight w:val="none"/>
          <w:u w:val="none"/>
        </w:rPr>
        <w:t>。</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（三）积极开展示范应用，努力扩大经济和社会效益。</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08"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w w:val="95"/>
          <w:sz w:val="32"/>
          <w:szCs w:val="32"/>
          <w:highlight w:val="none"/>
          <w:u w:val="none"/>
        </w:rPr>
        <w:t>（四）</w:t>
      </w:r>
      <w:r>
        <w:rPr>
          <w:rFonts w:hint="eastAsia" w:ascii="仿宋_GB2312" w:hAnsi="仿宋_GB2312" w:eastAsia="仿宋_GB2312" w:cs="仿宋_GB2312"/>
          <w:color w:val="auto"/>
          <w:sz w:val="32"/>
          <w:szCs w:val="32"/>
          <w:highlight w:val="none"/>
          <w:u w:val="none"/>
          <w:lang w:eastAsia="zh-CN"/>
        </w:rPr>
        <w:t>具有良好的科研道德和社会诚信，未被列入联合惩戒名单或“黑名单”，</w:t>
      </w:r>
      <w:r>
        <w:rPr>
          <w:rFonts w:hint="eastAsia" w:ascii="仿宋_GB2312" w:hAnsi="仿宋_GB2312" w:eastAsia="仿宋_GB2312" w:cs="仿宋_GB2312"/>
          <w:color w:val="auto"/>
          <w:w w:val="95"/>
          <w:sz w:val="32"/>
          <w:szCs w:val="32"/>
          <w:highlight w:val="none"/>
          <w:u w:val="none"/>
        </w:rPr>
        <w:t>近三年内无不良信用记录或重大违法行为。</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08" w:firstLineChars="200"/>
        <w:textAlignment w:val="auto"/>
        <w:rPr>
          <w:rFonts w:hint="eastAsia" w:ascii="仿宋_GB2312" w:hAnsi="仿宋_GB2312" w:eastAsia="仿宋_GB2312" w:cs="仿宋_GB2312"/>
          <w:color w:val="auto"/>
          <w:w w:val="95"/>
          <w:sz w:val="32"/>
          <w:szCs w:val="32"/>
          <w:highlight w:val="none"/>
          <w:u w:val="none"/>
        </w:rPr>
      </w:pPr>
      <w:r>
        <w:rPr>
          <w:rFonts w:hint="eastAsia" w:ascii="仿宋_GB2312" w:hAnsi="仿宋_GB2312" w:eastAsia="仿宋_GB2312" w:cs="仿宋_GB2312"/>
          <w:color w:val="auto"/>
          <w:w w:val="95"/>
          <w:sz w:val="32"/>
          <w:szCs w:val="32"/>
          <w:highlight w:val="none"/>
          <w:u w:val="none"/>
        </w:rPr>
        <w:t>（五）同等</w:t>
      </w:r>
      <w:r>
        <w:rPr>
          <w:rFonts w:hint="eastAsia" w:ascii="仿宋_GB2312" w:hAnsi="仿宋_GB2312" w:eastAsia="仿宋_GB2312" w:cs="仿宋_GB2312"/>
          <w:color w:val="auto"/>
          <w:w w:val="95"/>
          <w:sz w:val="32"/>
          <w:szCs w:val="32"/>
          <w:highlight w:val="none"/>
          <w:u w:val="none"/>
          <w:lang w:eastAsia="zh-CN"/>
        </w:rPr>
        <w:t>条</w:t>
      </w:r>
      <w:r>
        <w:rPr>
          <w:rFonts w:hint="eastAsia" w:ascii="仿宋_GB2312" w:hAnsi="仿宋_GB2312" w:eastAsia="仿宋_GB2312" w:cs="仿宋_GB2312"/>
          <w:color w:val="auto"/>
          <w:w w:val="95"/>
          <w:sz w:val="32"/>
          <w:szCs w:val="32"/>
          <w:highlight w:val="none"/>
          <w:u w:val="none"/>
        </w:rPr>
        <w:t>件下优先支持行业龙头、骨干企业。</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eastAsia="zh-CN"/>
        </w:rPr>
        <w:t>第十三条</w:t>
      </w:r>
      <w:r>
        <w:rPr>
          <w:rFonts w:hint="eastAsia" w:ascii="仿宋_GB2312" w:hAnsi="仿宋_GB2312" w:eastAsia="仿宋_GB2312" w:cs="仿宋_GB2312"/>
          <w:color w:val="auto"/>
          <w:sz w:val="32"/>
          <w:szCs w:val="32"/>
          <w:highlight w:val="none"/>
          <w:u w:val="none"/>
          <w:lang w:val="en-US" w:eastAsia="zh-CN"/>
        </w:rPr>
        <w:t xml:space="preserve">  对事关国省及我市经济社会发展战略需求和长远需要，以及制约公益性行业发展的重大技术攻关或科技成果转化项目，可由市科技和人才局作为发榜方直接发布榜单，产学研单位揭榜实施。</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right="0"/>
        <w:jc w:val="center"/>
        <w:textAlignment w:val="auto"/>
        <w:rPr>
          <w:rFonts w:hint="default"/>
          <w:color w:val="auto"/>
          <w:w w:val="105"/>
          <w:sz w:val="32"/>
          <w:szCs w:val="32"/>
          <w:highlight w:val="none"/>
          <w:u w:val="none"/>
          <w:lang w:val="en"/>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r>
        <w:rPr>
          <w:rFonts w:hint="eastAsia" w:ascii="黑体" w:hAnsi="宋体" w:eastAsia="黑体" w:cs="黑体"/>
          <w:i w:val="0"/>
          <w:caps w:val="0"/>
          <w:color w:val="000000"/>
          <w:spacing w:val="0"/>
          <w:sz w:val="32"/>
          <w:szCs w:val="32"/>
          <w:highlight w:val="none"/>
          <w:u w:val="none"/>
          <w:shd w:val="clear" w:color="auto" w:fill="FFFFFF"/>
        </w:rPr>
        <w:t>第三章</w:t>
      </w:r>
      <w:r>
        <w:rPr>
          <w:rFonts w:hint="eastAsia" w:ascii="黑体" w:hAnsi="宋体" w:eastAsia="黑体" w:cs="黑体"/>
          <w:i w:val="0"/>
          <w:caps w:val="0"/>
          <w:color w:val="000000"/>
          <w:spacing w:val="0"/>
          <w:sz w:val="32"/>
          <w:szCs w:val="32"/>
          <w:highlight w:val="none"/>
          <w:u w:val="none"/>
          <w:shd w:val="clear" w:color="auto" w:fill="FFFFFF"/>
          <w:lang w:val="en-US" w:eastAsia="zh-CN"/>
        </w:rPr>
        <w:t xml:space="preserve">  </w:t>
      </w:r>
      <w:r>
        <w:rPr>
          <w:rFonts w:hint="eastAsia" w:ascii="黑体" w:eastAsia="黑体" w:cs="黑体"/>
          <w:i w:val="0"/>
          <w:caps w:val="0"/>
          <w:color w:val="000000"/>
          <w:spacing w:val="0"/>
          <w:sz w:val="32"/>
          <w:szCs w:val="32"/>
          <w:highlight w:val="none"/>
          <w:u w:val="none"/>
          <w:shd w:val="clear" w:color="auto" w:fill="FFFFFF"/>
          <w:lang w:val="en-US" w:eastAsia="zh-CN"/>
        </w:rPr>
        <w:t>组织</w:t>
      </w:r>
      <w:r>
        <w:rPr>
          <w:rFonts w:hint="eastAsia" w:ascii="黑体" w:hAnsi="宋体" w:eastAsia="黑体" w:cs="黑体"/>
          <w:i w:val="0"/>
          <w:caps w:val="0"/>
          <w:color w:val="000000"/>
          <w:spacing w:val="0"/>
          <w:sz w:val="32"/>
          <w:szCs w:val="32"/>
          <w:highlight w:val="none"/>
          <w:u w:val="none"/>
          <w:shd w:val="clear" w:color="auto" w:fill="FFFFFF"/>
        </w:rPr>
        <w:t>管理</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sz w:val="32"/>
          <w:szCs w:val="32"/>
          <w:highlight w:val="none"/>
          <w:u w:val="none"/>
        </w:rPr>
        <w:t>第十</w:t>
      </w:r>
      <w:r>
        <w:rPr>
          <w:rFonts w:hint="eastAsia" w:ascii="仿宋_GB2312" w:hAnsi="仿宋_GB2312" w:eastAsia="仿宋_GB2312" w:cs="仿宋_GB2312"/>
          <w:b/>
          <w:bCs/>
          <w:color w:val="auto"/>
          <w:sz w:val="32"/>
          <w:szCs w:val="32"/>
          <w:highlight w:val="none"/>
          <w:u w:val="none"/>
          <w:lang w:val="en-US" w:eastAsia="zh-CN"/>
        </w:rPr>
        <w:t>四</w:t>
      </w:r>
      <w:r>
        <w:rPr>
          <w:rFonts w:hint="eastAsia" w:ascii="仿宋_GB2312" w:hAnsi="仿宋_GB2312" w:eastAsia="仿宋_GB2312" w:cs="仿宋_GB2312"/>
          <w:b/>
          <w:bCs/>
          <w:color w:val="auto"/>
          <w:sz w:val="32"/>
          <w:szCs w:val="32"/>
          <w:highlight w:val="none"/>
          <w:u w:val="none"/>
          <w:lang w:eastAsia="zh-CN"/>
        </w:rPr>
        <w:t>条</w:t>
      </w:r>
      <w:r>
        <w:rPr>
          <w:rFonts w:hint="eastAsia" w:ascii="仿宋_GB2312" w:hAnsi="仿宋_GB2312" w:eastAsia="仿宋_GB2312" w:cs="仿宋_GB2312"/>
          <w:color w:val="auto"/>
          <w:sz w:val="32"/>
          <w:szCs w:val="32"/>
          <w:highlight w:val="none"/>
          <w:u w:val="none"/>
          <w:lang w:eastAsia="zh-CN"/>
        </w:rPr>
        <w:t xml:space="preserve">  </w:t>
      </w:r>
      <w:r>
        <w:rPr>
          <w:rFonts w:hint="eastAsia" w:ascii="仿宋_GB2312" w:hAnsi="仿宋_GB2312" w:eastAsia="仿宋_GB2312" w:cs="仿宋_GB2312"/>
          <w:color w:val="auto"/>
          <w:sz w:val="32"/>
          <w:szCs w:val="32"/>
          <w:highlight w:val="none"/>
          <w:u w:val="none"/>
        </w:rPr>
        <w:t>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sz w:val="32"/>
          <w:szCs w:val="32"/>
          <w:highlight w:val="none"/>
          <w:u w:val="none"/>
        </w:rPr>
        <w:t>项目管理主要包括需求征集、需求论证、发布榜单、揭榜申报、评审遴选、组织对接、揭榜公</w:t>
      </w:r>
      <w:r>
        <w:rPr>
          <w:rFonts w:hint="eastAsia" w:ascii="仿宋_GB2312" w:hAnsi="仿宋_GB2312" w:eastAsia="仿宋_GB2312" w:cs="仿宋_GB2312"/>
          <w:color w:val="auto"/>
          <w:sz w:val="32"/>
          <w:szCs w:val="32"/>
          <w:highlight w:val="none"/>
          <w:u w:val="none"/>
          <w:lang w:val="en-US" w:eastAsia="zh-CN"/>
        </w:rPr>
        <w:t>示</w:t>
      </w:r>
      <w:r>
        <w:rPr>
          <w:rFonts w:hint="eastAsia" w:ascii="仿宋_GB2312" w:hAnsi="仿宋_GB2312" w:eastAsia="仿宋_GB2312" w:cs="仿宋_GB2312"/>
          <w:color w:val="auto"/>
          <w:sz w:val="32"/>
          <w:szCs w:val="32"/>
          <w:highlight w:val="none"/>
          <w:u w:val="none"/>
        </w:rPr>
        <w:t>、项目立项、签订揭榜协议、项目实施管理、</w:t>
      </w:r>
      <w:r>
        <w:rPr>
          <w:rFonts w:hint="eastAsia" w:ascii="仿宋_GB2312" w:hAnsi="仿宋_GB2312" w:eastAsia="仿宋_GB2312" w:cs="仿宋_GB2312"/>
          <w:color w:val="auto"/>
          <w:sz w:val="32"/>
          <w:szCs w:val="32"/>
          <w:highlight w:val="none"/>
          <w:u w:val="none"/>
          <w:lang w:eastAsia="zh-CN"/>
        </w:rPr>
        <w:t>任务</w:t>
      </w:r>
      <w:r>
        <w:rPr>
          <w:rFonts w:hint="eastAsia" w:ascii="仿宋_GB2312" w:hAnsi="仿宋_GB2312" w:eastAsia="仿宋_GB2312" w:cs="仿宋_GB2312"/>
          <w:color w:val="auto"/>
          <w:sz w:val="32"/>
          <w:szCs w:val="32"/>
          <w:highlight w:val="none"/>
          <w:u w:val="none"/>
        </w:rPr>
        <w:t>验收和绩效评价等环节。</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（一）需求征集。</w:t>
      </w:r>
      <w:r>
        <w:rPr>
          <w:rFonts w:hint="eastAsia" w:ascii="仿宋_GB2312" w:hAnsi="仿宋_GB2312" w:eastAsia="仿宋_GB2312" w:cs="仿宋_GB2312"/>
          <w:color w:val="auto"/>
          <w:sz w:val="32"/>
          <w:szCs w:val="32"/>
          <w:highlight w:val="none"/>
          <w:u w:val="none"/>
          <w:lang w:val="en" w:eastAsia="zh-CN"/>
        </w:rPr>
        <w:t>市科技和人才局</w:t>
      </w:r>
      <w:r>
        <w:rPr>
          <w:rFonts w:hint="eastAsia" w:ascii="仿宋_GB2312" w:hAnsi="仿宋_GB2312" w:eastAsia="仿宋_GB2312" w:cs="仿宋_GB2312"/>
          <w:color w:val="auto"/>
          <w:sz w:val="32"/>
          <w:szCs w:val="32"/>
          <w:highlight w:val="none"/>
          <w:u w:val="none"/>
        </w:rPr>
        <w:t>发布需求征集通知，发榜方填报揭榜制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sz w:val="32"/>
          <w:szCs w:val="32"/>
          <w:highlight w:val="none"/>
          <w:u w:val="none"/>
        </w:rPr>
        <w:t>项目需求，主要包括：需求背景、需求内容、拟解决关键技术及其指标、成果转化内容与形式、时限要求、项目总投入及对揭榜方要求、产权归属、利益分配等内容。</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（二）需求论证。针对发榜方申报的揭榜制</w:t>
      </w:r>
      <w:r>
        <w:rPr>
          <w:rFonts w:hint="eastAsia" w:ascii="仿宋_GB2312" w:hAnsi="仿宋_GB2312" w:eastAsia="仿宋_GB2312" w:cs="仿宋_GB2312"/>
          <w:color w:val="auto"/>
          <w:sz w:val="32"/>
          <w:szCs w:val="32"/>
          <w:highlight w:val="none"/>
          <w:u w:val="none"/>
          <w:lang w:eastAsia="zh-CN"/>
        </w:rPr>
        <w:t>试点</w:t>
      </w:r>
      <w:r>
        <w:rPr>
          <w:rFonts w:hint="eastAsia" w:ascii="仿宋_GB2312" w:hAnsi="仿宋_GB2312" w:eastAsia="仿宋_GB2312" w:cs="仿宋_GB2312"/>
          <w:color w:val="auto"/>
          <w:sz w:val="32"/>
          <w:szCs w:val="32"/>
          <w:highlight w:val="none"/>
          <w:u w:val="none"/>
        </w:rPr>
        <w:t>项目需求，</w:t>
      </w:r>
      <w:r>
        <w:rPr>
          <w:rFonts w:hint="eastAsia" w:ascii="仿宋_GB2312" w:hAnsi="仿宋_GB2312" w:eastAsia="仿宋_GB2312" w:cs="仿宋_GB2312"/>
          <w:color w:val="auto"/>
          <w:sz w:val="32"/>
          <w:szCs w:val="32"/>
          <w:highlight w:val="none"/>
          <w:u w:val="none"/>
          <w:lang w:val="en" w:eastAsia="zh-CN"/>
        </w:rPr>
        <w:t>市科技和人才局</w:t>
      </w:r>
      <w:r>
        <w:rPr>
          <w:rFonts w:hint="eastAsia" w:ascii="仿宋_GB2312" w:hAnsi="仿宋_GB2312" w:eastAsia="仿宋_GB2312" w:cs="仿宋_GB2312"/>
          <w:color w:val="auto"/>
          <w:sz w:val="32"/>
          <w:szCs w:val="32"/>
          <w:highlight w:val="none"/>
          <w:u w:val="none"/>
        </w:rPr>
        <w:t>组织专家对项目需求进行论证，遴选出符合相应标准的</w:t>
      </w:r>
      <w:r>
        <w:rPr>
          <w:rFonts w:hint="eastAsia" w:ascii="仿宋_GB2312" w:hAnsi="仿宋_GB2312" w:eastAsia="仿宋_GB2312" w:cs="仿宋_GB2312"/>
          <w:color w:val="auto"/>
          <w:sz w:val="32"/>
          <w:szCs w:val="32"/>
          <w:highlight w:val="none"/>
          <w:u w:val="none"/>
          <w:lang w:eastAsia="zh-CN"/>
        </w:rPr>
        <w:t>我市</w:t>
      </w:r>
      <w:r>
        <w:rPr>
          <w:rFonts w:hint="eastAsia" w:ascii="仿宋_GB2312" w:hAnsi="仿宋_GB2312" w:eastAsia="仿宋_GB2312" w:cs="仿宋_GB2312"/>
          <w:color w:val="auto"/>
          <w:sz w:val="32"/>
          <w:szCs w:val="32"/>
          <w:highlight w:val="none"/>
          <w:u w:val="none"/>
        </w:rPr>
        <w:t>重点领域和产业发展急需的关键核心技术和重大科技成果。</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（三）</w:t>
      </w:r>
      <w:r>
        <w:rPr>
          <w:rFonts w:hint="eastAsia" w:ascii="仿宋_GB2312" w:hAnsi="仿宋_GB2312" w:eastAsia="仿宋_GB2312" w:cs="仿宋_GB2312"/>
          <w:color w:val="auto"/>
          <w:spacing w:val="-1"/>
          <w:sz w:val="32"/>
          <w:szCs w:val="32"/>
          <w:highlight w:val="none"/>
          <w:u w:val="none"/>
        </w:rPr>
        <w:t>发布榜单。</w:t>
      </w:r>
      <w:r>
        <w:rPr>
          <w:rFonts w:hint="eastAsia" w:ascii="仿宋_GB2312" w:hAnsi="仿宋_GB2312" w:eastAsia="仿宋_GB2312" w:cs="仿宋_GB2312"/>
          <w:color w:val="auto"/>
          <w:spacing w:val="-1"/>
          <w:sz w:val="32"/>
          <w:szCs w:val="32"/>
          <w:highlight w:val="none"/>
          <w:u w:val="none"/>
          <w:lang w:val="en" w:eastAsia="zh-CN"/>
        </w:rPr>
        <w:t>市科技和人才局</w:t>
      </w:r>
      <w:r>
        <w:rPr>
          <w:rFonts w:hint="eastAsia" w:ascii="仿宋_GB2312" w:hAnsi="仿宋_GB2312" w:eastAsia="仿宋_GB2312" w:cs="仿宋_GB2312"/>
          <w:color w:val="auto"/>
          <w:spacing w:val="-1"/>
          <w:sz w:val="32"/>
          <w:szCs w:val="32"/>
          <w:highlight w:val="none"/>
          <w:u w:val="none"/>
        </w:rPr>
        <w:t>根据专家论证意见，</w:t>
      </w:r>
      <w:r>
        <w:rPr>
          <w:rFonts w:hint="eastAsia" w:ascii="仿宋_GB2312" w:hAnsi="仿宋_GB2312" w:eastAsia="仿宋_GB2312" w:cs="仿宋_GB2312"/>
          <w:color w:val="auto"/>
          <w:sz w:val="32"/>
          <w:szCs w:val="32"/>
          <w:highlight w:val="none"/>
          <w:u w:val="none"/>
          <w:lang w:val="en-US" w:eastAsia="zh-CN" w:bidi="ar-SA"/>
        </w:rPr>
        <w:t>经</w:t>
      </w:r>
      <w:r>
        <w:rPr>
          <w:rFonts w:hint="eastAsia" w:ascii="仿宋_GB2312" w:hAnsi="仿宋_GB2312" w:eastAsia="仿宋_GB2312" w:cs="仿宋_GB2312"/>
          <w:color w:val="auto"/>
          <w:sz w:val="32"/>
          <w:szCs w:val="32"/>
          <w:highlight w:val="none"/>
          <w:u w:val="none"/>
          <w:lang w:val="en" w:eastAsia="zh-CN" w:bidi="ar-SA"/>
        </w:rPr>
        <w:t>市科技和人才局与发榜方共同商定后，</w:t>
      </w:r>
      <w:r>
        <w:rPr>
          <w:rFonts w:hint="eastAsia" w:ascii="仿宋_GB2312" w:hAnsi="仿宋_GB2312" w:eastAsia="仿宋_GB2312" w:cs="仿宋_GB2312"/>
          <w:color w:val="auto"/>
          <w:w w:val="105"/>
          <w:sz w:val="32"/>
          <w:szCs w:val="32"/>
          <w:highlight w:val="none"/>
          <w:u w:val="none"/>
        </w:rPr>
        <w:t>向社会公开发布榜单，招贤揭榜。</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08" w:firstLineChars="200"/>
        <w:jc w:val="left"/>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w w:val="95"/>
          <w:sz w:val="32"/>
          <w:szCs w:val="32"/>
          <w:highlight w:val="none"/>
          <w:u w:val="none"/>
        </w:rPr>
        <w:t>（四）</w:t>
      </w:r>
      <w:r>
        <w:rPr>
          <w:rFonts w:hint="eastAsia" w:ascii="仿宋_GB2312" w:hAnsi="仿宋_GB2312" w:eastAsia="仿宋_GB2312" w:cs="仿宋_GB2312"/>
          <w:color w:val="auto"/>
          <w:spacing w:val="-1"/>
          <w:w w:val="95"/>
          <w:sz w:val="32"/>
          <w:szCs w:val="32"/>
          <w:highlight w:val="none"/>
          <w:u w:val="none"/>
        </w:rPr>
        <w:t>揭榜申报。各有关单位结合榜单要求及自身情况，</w:t>
      </w:r>
      <w:r>
        <w:rPr>
          <w:rFonts w:hint="eastAsia" w:ascii="仿宋_GB2312" w:hAnsi="仿宋_GB2312" w:eastAsia="仿宋_GB2312" w:cs="仿宋_GB2312"/>
          <w:color w:val="auto"/>
          <w:sz w:val="32"/>
          <w:szCs w:val="32"/>
          <w:highlight w:val="none"/>
          <w:u w:val="none"/>
        </w:rPr>
        <w:t>单独或联合其他单位，填报揭榜申报书。</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（五）</w:t>
      </w:r>
      <w:r>
        <w:rPr>
          <w:rFonts w:hint="eastAsia" w:ascii="仿宋_GB2312" w:hAnsi="仿宋_GB2312" w:eastAsia="仿宋_GB2312" w:cs="仿宋_GB2312"/>
          <w:color w:val="auto"/>
          <w:sz w:val="32"/>
          <w:szCs w:val="32"/>
          <w:highlight w:val="none"/>
          <w:u w:val="none"/>
          <w:lang w:val="en" w:eastAsia="zh-CN" w:bidi="ar-SA"/>
        </w:rPr>
        <w:t>评</w:t>
      </w:r>
      <w:r>
        <w:rPr>
          <w:rFonts w:hint="eastAsia" w:ascii="仿宋_GB2312" w:hAnsi="仿宋_GB2312" w:eastAsia="仿宋_GB2312" w:cs="仿宋_GB2312"/>
          <w:color w:val="auto"/>
          <w:spacing w:val="-1"/>
          <w:sz w:val="32"/>
          <w:szCs w:val="32"/>
          <w:highlight w:val="none"/>
          <w:u w:val="none"/>
        </w:rPr>
        <w:t>审遴选。</w:t>
      </w:r>
      <w:r>
        <w:rPr>
          <w:rFonts w:hint="eastAsia" w:ascii="仿宋_GB2312" w:hAnsi="仿宋_GB2312" w:eastAsia="仿宋_GB2312" w:cs="仿宋_GB2312"/>
          <w:color w:val="auto"/>
          <w:sz w:val="32"/>
          <w:szCs w:val="32"/>
          <w:highlight w:val="none"/>
          <w:u w:val="none"/>
          <w:lang w:val="en" w:eastAsia="zh-CN" w:bidi="ar-SA"/>
        </w:rPr>
        <w:t>市科技和人才局</w:t>
      </w:r>
      <w:r>
        <w:rPr>
          <w:rFonts w:hint="eastAsia" w:ascii="仿宋_GB2312" w:hAnsi="仿宋_GB2312" w:eastAsia="仿宋_GB2312" w:cs="仿宋_GB2312"/>
          <w:color w:val="auto"/>
          <w:sz w:val="32"/>
          <w:szCs w:val="32"/>
          <w:highlight w:val="none"/>
          <w:u w:val="none"/>
          <w:lang w:val="en-US" w:eastAsia="zh-CN" w:bidi="ar-SA"/>
        </w:rPr>
        <w:t>组织</w:t>
      </w:r>
      <w:r>
        <w:rPr>
          <w:rFonts w:hint="eastAsia" w:ascii="仿宋_GB2312" w:hAnsi="仿宋_GB2312" w:eastAsia="仿宋_GB2312" w:cs="仿宋_GB2312"/>
          <w:color w:val="auto"/>
          <w:spacing w:val="-1"/>
          <w:sz w:val="32"/>
          <w:szCs w:val="32"/>
          <w:highlight w:val="none"/>
          <w:u w:val="none"/>
        </w:rPr>
        <w:t>技术专家、财务</w:t>
      </w:r>
      <w:r>
        <w:rPr>
          <w:rFonts w:hint="eastAsia" w:ascii="仿宋_GB2312" w:hAnsi="仿宋_GB2312" w:eastAsia="仿宋_GB2312" w:cs="仿宋_GB2312"/>
          <w:color w:val="auto"/>
          <w:spacing w:val="-1"/>
          <w:w w:val="105"/>
          <w:sz w:val="32"/>
          <w:szCs w:val="32"/>
          <w:highlight w:val="none"/>
          <w:u w:val="none"/>
        </w:rPr>
        <w:t>专家和发榜方</w:t>
      </w:r>
      <w:r>
        <w:rPr>
          <w:rFonts w:hint="eastAsia" w:ascii="仿宋_GB2312" w:hAnsi="仿宋_GB2312" w:eastAsia="仿宋_GB2312" w:cs="仿宋_GB2312"/>
          <w:color w:val="auto"/>
          <w:sz w:val="32"/>
          <w:szCs w:val="32"/>
          <w:highlight w:val="none"/>
          <w:u w:val="none"/>
          <w:lang w:val="en" w:eastAsia="zh-CN" w:bidi="ar-SA"/>
        </w:rPr>
        <w:t>，共同</w:t>
      </w:r>
      <w:r>
        <w:rPr>
          <w:rFonts w:hint="eastAsia" w:ascii="仿宋_GB2312" w:hAnsi="仿宋_GB2312" w:eastAsia="仿宋_GB2312" w:cs="仿宋_GB2312"/>
          <w:color w:val="auto"/>
          <w:spacing w:val="-1"/>
          <w:w w:val="105"/>
          <w:sz w:val="32"/>
          <w:szCs w:val="32"/>
          <w:highlight w:val="none"/>
          <w:u w:val="none"/>
        </w:rPr>
        <w:t>对揭榜方的资质</w:t>
      </w:r>
      <w:r>
        <w:rPr>
          <w:rFonts w:hint="eastAsia" w:ascii="仿宋_GB2312" w:hAnsi="仿宋_GB2312" w:eastAsia="仿宋_GB2312" w:cs="仿宋_GB2312"/>
          <w:color w:val="auto"/>
          <w:spacing w:val="-1"/>
          <w:w w:val="105"/>
          <w:sz w:val="32"/>
          <w:szCs w:val="32"/>
          <w:highlight w:val="none"/>
          <w:u w:val="none"/>
          <w:lang w:eastAsia="zh-CN"/>
        </w:rPr>
        <w:t>条</w:t>
      </w:r>
      <w:r>
        <w:rPr>
          <w:rFonts w:hint="eastAsia" w:ascii="仿宋_GB2312" w:hAnsi="仿宋_GB2312" w:eastAsia="仿宋_GB2312" w:cs="仿宋_GB2312"/>
          <w:color w:val="auto"/>
          <w:spacing w:val="-1"/>
          <w:w w:val="105"/>
          <w:sz w:val="32"/>
          <w:szCs w:val="32"/>
          <w:highlight w:val="none"/>
          <w:u w:val="none"/>
        </w:rPr>
        <w:t>件、揭榜方案可行性</w:t>
      </w:r>
      <w:r>
        <w:rPr>
          <w:rFonts w:hint="eastAsia" w:ascii="仿宋_GB2312" w:hAnsi="仿宋_GB2312" w:eastAsia="仿宋_GB2312" w:cs="仿宋_GB2312"/>
          <w:color w:val="auto"/>
          <w:sz w:val="32"/>
          <w:szCs w:val="32"/>
          <w:highlight w:val="none"/>
          <w:u w:val="none"/>
          <w:lang w:val="en" w:eastAsia="zh-CN" w:bidi="ar-SA"/>
        </w:rPr>
        <w:t>、经费预算的合理性</w:t>
      </w:r>
      <w:r>
        <w:rPr>
          <w:rFonts w:hint="eastAsia" w:ascii="仿宋_GB2312" w:hAnsi="仿宋_GB2312" w:eastAsia="仿宋_GB2312" w:cs="仿宋_GB2312"/>
          <w:color w:val="auto"/>
          <w:spacing w:val="-1"/>
          <w:w w:val="105"/>
          <w:sz w:val="32"/>
          <w:szCs w:val="32"/>
          <w:highlight w:val="none"/>
          <w:u w:val="none"/>
        </w:rPr>
        <w:t>等进行</w:t>
      </w:r>
      <w:r>
        <w:rPr>
          <w:rFonts w:hint="eastAsia" w:ascii="仿宋_GB2312" w:hAnsi="仿宋_GB2312" w:eastAsia="仿宋_GB2312" w:cs="仿宋_GB2312"/>
          <w:color w:val="auto"/>
          <w:w w:val="105"/>
          <w:sz w:val="32"/>
          <w:szCs w:val="32"/>
          <w:highlight w:val="none"/>
          <w:u w:val="none"/>
        </w:rPr>
        <w:t>评审遴选，提出揭榜方建议名单</w:t>
      </w:r>
      <w:r>
        <w:rPr>
          <w:rFonts w:hint="eastAsia" w:ascii="仿宋_GB2312" w:hAnsi="仿宋_GB2312" w:eastAsia="仿宋_GB2312" w:cs="仿宋_GB2312"/>
          <w:color w:val="auto"/>
          <w:sz w:val="32"/>
          <w:szCs w:val="32"/>
          <w:highlight w:val="none"/>
          <w:u w:val="none"/>
          <w:lang w:val="en" w:eastAsia="zh-CN" w:bidi="ar-SA"/>
        </w:rPr>
        <w:t>，核定揭榜制试点项目经费总额</w:t>
      </w:r>
      <w:r>
        <w:rPr>
          <w:rFonts w:hint="eastAsia" w:ascii="仿宋_GB2312" w:hAnsi="仿宋_GB2312" w:eastAsia="仿宋_GB2312" w:cs="仿宋_GB2312"/>
          <w:color w:val="auto"/>
          <w:w w:val="105"/>
          <w:sz w:val="32"/>
          <w:szCs w:val="32"/>
          <w:highlight w:val="none"/>
          <w:u w:val="none"/>
        </w:rPr>
        <w:t>。</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（六）</w:t>
      </w:r>
      <w:r>
        <w:rPr>
          <w:rFonts w:hint="eastAsia" w:ascii="仿宋_GB2312" w:hAnsi="仿宋_GB2312" w:eastAsia="仿宋_GB2312" w:cs="仿宋_GB2312"/>
          <w:color w:val="auto"/>
          <w:spacing w:val="-1"/>
          <w:sz w:val="32"/>
          <w:szCs w:val="32"/>
          <w:highlight w:val="none"/>
          <w:u w:val="none"/>
        </w:rPr>
        <w:t>组织对接。</w:t>
      </w:r>
      <w:r>
        <w:rPr>
          <w:rFonts w:hint="eastAsia" w:ascii="仿宋_GB2312" w:hAnsi="仿宋_GB2312" w:eastAsia="仿宋_GB2312" w:cs="仿宋_GB2312"/>
          <w:color w:val="auto"/>
          <w:spacing w:val="-1"/>
          <w:sz w:val="32"/>
          <w:szCs w:val="32"/>
          <w:highlight w:val="none"/>
          <w:u w:val="none"/>
          <w:lang w:val="en" w:eastAsia="zh-CN"/>
        </w:rPr>
        <w:t>市科技和人才局</w:t>
      </w:r>
      <w:r>
        <w:rPr>
          <w:rFonts w:hint="eastAsia" w:ascii="仿宋_GB2312" w:hAnsi="仿宋_GB2312" w:eastAsia="仿宋_GB2312" w:cs="仿宋_GB2312"/>
          <w:color w:val="auto"/>
          <w:spacing w:val="-1"/>
          <w:sz w:val="32"/>
          <w:szCs w:val="32"/>
          <w:highlight w:val="none"/>
          <w:u w:val="none"/>
        </w:rPr>
        <w:t>组织发榜方、揭榜方对接，充</w:t>
      </w:r>
      <w:r>
        <w:rPr>
          <w:rFonts w:hint="eastAsia" w:ascii="仿宋_GB2312" w:hAnsi="仿宋_GB2312" w:eastAsia="仿宋_GB2312" w:cs="仿宋_GB2312"/>
          <w:color w:val="auto"/>
          <w:w w:val="105"/>
          <w:sz w:val="32"/>
          <w:szCs w:val="32"/>
          <w:highlight w:val="none"/>
          <w:u w:val="none"/>
        </w:rPr>
        <w:t>分洽谈，细化落实相关内容要求并拟定揭榜协议文本。</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w w:val="105"/>
          <w:sz w:val="32"/>
          <w:szCs w:val="32"/>
          <w:highlight w:val="none"/>
          <w:u w:val="none"/>
          <w:lang w:val="en"/>
        </w:rPr>
      </w:pPr>
      <w:r>
        <w:rPr>
          <w:rFonts w:hint="eastAsia" w:ascii="仿宋_GB2312" w:hAnsi="仿宋_GB2312" w:eastAsia="仿宋_GB2312" w:cs="仿宋_GB2312"/>
          <w:color w:val="auto"/>
          <w:sz w:val="32"/>
          <w:szCs w:val="32"/>
          <w:highlight w:val="none"/>
          <w:u w:val="none"/>
        </w:rPr>
        <w:t>（七）</w:t>
      </w:r>
      <w:r>
        <w:rPr>
          <w:rFonts w:hint="eastAsia" w:ascii="仿宋_GB2312" w:hAnsi="仿宋_GB2312" w:eastAsia="仿宋_GB2312" w:cs="仿宋_GB2312"/>
          <w:color w:val="auto"/>
          <w:spacing w:val="-1"/>
          <w:sz w:val="32"/>
          <w:szCs w:val="32"/>
          <w:highlight w:val="none"/>
          <w:u w:val="none"/>
        </w:rPr>
        <w:t>揭榜公</w:t>
      </w:r>
      <w:r>
        <w:rPr>
          <w:rFonts w:hint="eastAsia" w:ascii="仿宋_GB2312" w:hAnsi="仿宋_GB2312" w:eastAsia="仿宋_GB2312" w:cs="仿宋_GB2312"/>
          <w:color w:val="auto"/>
          <w:sz w:val="32"/>
          <w:szCs w:val="32"/>
          <w:highlight w:val="none"/>
          <w:u w:val="none"/>
          <w:lang w:val="en-US" w:eastAsia="zh-CN" w:bidi="ar-SA"/>
        </w:rPr>
        <w:t>示</w:t>
      </w:r>
      <w:r>
        <w:rPr>
          <w:rFonts w:hint="eastAsia" w:ascii="仿宋_GB2312" w:hAnsi="仿宋_GB2312" w:eastAsia="仿宋_GB2312" w:cs="仿宋_GB2312"/>
          <w:color w:val="auto"/>
          <w:spacing w:val="-1"/>
          <w:sz w:val="32"/>
          <w:szCs w:val="32"/>
          <w:highlight w:val="none"/>
          <w:u w:val="none"/>
        </w:rPr>
        <w:t>。发榜方与揭榜方将</w:t>
      </w:r>
      <w:r>
        <w:rPr>
          <w:rFonts w:hint="eastAsia" w:ascii="仿宋_GB2312" w:hAnsi="仿宋_GB2312" w:eastAsia="仿宋_GB2312" w:cs="仿宋_GB2312"/>
          <w:color w:val="auto"/>
          <w:sz w:val="32"/>
          <w:szCs w:val="32"/>
          <w:highlight w:val="none"/>
          <w:u w:val="none"/>
          <w:lang w:val="en" w:eastAsia="zh-CN" w:bidi="ar-SA"/>
        </w:rPr>
        <w:t>拟定的</w:t>
      </w:r>
      <w:r>
        <w:rPr>
          <w:rFonts w:hint="eastAsia" w:ascii="仿宋_GB2312" w:hAnsi="仿宋_GB2312" w:eastAsia="仿宋_GB2312" w:cs="仿宋_GB2312"/>
          <w:color w:val="auto"/>
          <w:spacing w:val="-1"/>
          <w:sz w:val="32"/>
          <w:szCs w:val="32"/>
          <w:highlight w:val="none"/>
          <w:u w:val="none"/>
        </w:rPr>
        <w:t>揭榜协议</w:t>
      </w:r>
      <w:r>
        <w:rPr>
          <w:rFonts w:hint="eastAsia" w:ascii="仿宋_GB2312" w:hAnsi="仿宋_GB2312" w:eastAsia="仿宋_GB2312" w:cs="仿宋_GB2312"/>
          <w:color w:val="auto"/>
          <w:sz w:val="32"/>
          <w:szCs w:val="32"/>
          <w:highlight w:val="none"/>
          <w:u w:val="none"/>
          <w:lang w:val="en" w:eastAsia="zh-CN" w:bidi="ar-SA"/>
        </w:rPr>
        <w:t>文本</w:t>
      </w:r>
      <w:r>
        <w:rPr>
          <w:rFonts w:hint="eastAsia" w:ascii="仿宋_GB2312" w:hAnsi="仿宋_GB2312" w:eastAsia="仿宋_GB2312" w:cs="仿宋_GB2312"/>
          <w:color w:val="auto"/>
          <w:w w:val="105"/>
          <w:sz w:val="32"/>
          <w:szCs w:val="32"/>
          <w:highlight w:val="none"/>
          <w:u w:val="none"/>
          <w:lang w:val="en" w:eastAsia="zh-CN"/>
        </w:rPr>
        <w:t>报</w:t>
      </w:r>
      <w:r>
        <w:rPr>
          <w:rFonts w:hint="eastAsia" w:ascii="仿宋_GB2312" w:hAnsi="仿宋_GB2312" w:eastAsia="仿宋_GB2312" w:cs="仿宋_GB2312"/>
          <w:color w:val="auto"/>
          <w:spacing w:val="-1"/>
          <w:sz w:val="32"/>
          <w:szCs w:val="32"/>
          <w:highlight w:val="none"/>
          <w:u w:val="none"/>
        </w:rPr>
        <w:t>送</w:t>
      </w:r>
      <w:r>
        <w:rPr>
          <w:rFonts w:hint="eastAsia" w:ascii="仿宋_GB2312" w:hAnsi="仿宋_GB2312" w:eastAsia="仿宋_GB2312" w:cs="仿宋_GB2312"/>
          <w:color w:val="auto"/>
          <w:spacing w:val="-1"/>
          <w:sz w:val="32"/>
          <w:szCs w:val="32"/>
          <w:highlight w:val="none"/>
          <w:u w:val="none"/>
          <w:lang w:val="en"/>
        </w:rPr>
        <w:t>市科技和人才局</w:t>
      </w:r>
      <w:r>
        <w:rPr>
          <w:rFonts w:hint="eastAsia" w:ascii="仿宋_GB2312" w:hAnsi="仿宋_GB2312" w:eastAsia="仿宋_GB2312" w:cs="仿宋_GB2312"/>
          <w:color w:val="auto"/>
          <w:w w:val="105"/>
          <w:sz w:val="32"/>
          <w:szCs w:val="32"/>
          <w:highlight w:val="none"/>
          <w:u w:val="none"/>
        </w:rPr>
        <w:t>审查备案通过后，</w:t>
      </w:r>
      <w:r>
        <w:rPr>
          <w:rFonts w:hint="eastAsia" w:ascii="仿宋_GB2312" w:hAnsi="仿宋_GB2312" w:eastAsia="仿宋_GB2312" w:cs="仿宋_GB2312"/>
          <w:color w:val="auto"/>
          <w:w w:val="105"/>
          <w:sz w:val="32"/>
          <w:szCs w:val="32"/>
          <w:highlight w:val="none"/>
          <w:u w:val="none"/>
          <w:lang w:val="en" w:eastAsia="zh-CN"/>
        </w:rPr>
        <w:t>市科技和人才局</w:t>
      </w:r>
      <w:r>
        <w:rPr>
          <w:rFonts w:hint="eastAsia" w:ascii="仿宋_GB2312" w:hAnsi="仿宋_GB2312" w:eastAsia="仿宋_GB2312" w:cs="仿宋_GB2312"/>
          <w:color w:val="auto"/>
          <w:w w:val="105"/>
          <w:sz w:val="32"/>
          <w:szCs w:val="32"/>
          <w:highlight w:val="none"/>
          <w:u w:val="none"/>
        </w:rPr>
        <w:t>向全社会进行公示。</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（八）</w:t>
      </w:r>
      <w:r>
        <w:rPr>
          <w:rFonts w:hint="eastAsia" w:ascii="仿宋_GB2312" w:hAnsi="仿宋_GB2312" w:eastAsia="仿宋_GB2312" w:cs="仿宋_GB2312"/>
          <w:color w:val="auto"/>
          <w:spacing w:val="-1"/>
          <w:sz w:val="32"/>
          <w:szCs w:val="32"/>
          <w:highlight w:val="none"/>
          <w:u w:val="none"/>
        </w:rPr>
        <w:t>项目立项。</w:t>
      </w:r>
      <w:r>
        <w:rPr>
          <w:rFonts w:hint="eastAsia" w:ascii="仿宋_GB2312" w:hAnsi="仿宋_GB2312" w:eastAsia="仿宋_GB2312" w:cs="仿宋_GB2312"/>
          <w:color w:val="auto"/>
          <w:spacing w:val="-1"/>
          <w:sz w:val="32"/>
          <w:szCs w:val="32"/>
          <w:highlight w:val="none"/>
          <w:u w:val="none"/>
          <w:lang w:val="en" w:eastAsia="zh-CN"/>
        </w:rPr>
        <w:t>市科技和人才局</w:t>
      </w:r>
      <w:r>
        <w:rPr>
          <w:rFonts w:hint="eastAsia" w:ascii="仿宋_GB2312" w:hAnsi="仿宋_GB2312" w:eastAsia="仿宋_GB2312" w:cs="仿宋_GB2312"/>
          <w:color w:val="auto"/>
          <w:spacing w:val="-1"/>
          <w:sz w:val="32"/>
          <w:szCs w:val="32"/>
          <w:highlight w:val="none"/>
          <w:u w:val="none"/>
        </w:rPr>
        <w:t>将</w:t>
      </w:r>
      <w:r>
        <w:rPr>
          <w:rFonts w:hint="eastAsia" w:ascii="仿宋_GB2312" w:hAnsi="仿宋_GB2312" w:eastAsia="仿宋_GB2312" w:cs="仿宋_GB2312"/>
          <w:color w:val="auto"/>
          <w:sz w:val="32"/>
          <w:szCs w:val="32"/>
          <w:highlight w:val="none"/>
          <w:u w:val="none"/>
          <w:lang w:val="en" w:eastAsia="zh-CN" w:bidi="ar-SA"/>
        </w:rPr>
        <w:t>公示无异议的揭榜制试点</w:t>
      </w:r>
      <w:r>
        <w:rPr>
          <w:rFonts w:hint="eastAsia" w:ascii="仿宋_GB2312" w:hAnsi="仿宋_GB2312" w:eastAsia="仿宋_GB2312" w:cs="仿宋_GB2312"/>
          <w:color w:val="auto"/>
          <w:spacing w:val="-1"/>
          <w:sz w:val="32"/>
          <w:szCs w:val="32"/>
          <w:highlight w:val="none"/>
          <w:u w:val="none"/>
        </w:rPr>
        <w:t>项目</w:t>
      </w:r>
      <w:r>
        <w:rPr>
          <w:rFonts w:hint="eastAsia" w:ascii="仿宋_GB2312" w:hAnsi="仿宋_GB2312" w:eastAsia="仿宋_GB2312" w:cs="仿宋_GB2312"/>
          <w:color w:val="auto"/>
          <w:sz w:val="32"/>
          <w:szCs w:val="32"/>
          <w:highlight w:val="none"/>
          <w:u w:val="none"/>
          <w:lang w:val="en" w:eastAsia="zh-CN" w:bidi="ar-SA"/>
        </w:rPr>
        <w:t>及资金分配建议方案会商财政局，按要求</w:t>
      </w:r>
      <w:r>
        <w:rPr>
          <w:rFonts w:hint="eastAsia" w:ascii="仿宋_GB2312" w:hAnsi="仿宋_GB2312" w:eastAsia="仿宋_GB2312" w:cs="仿宋_GB2312"/>
          <w:color w:val="auto"/>
          <w:spacing w:val="-1"/>
          <w:sz w:val="32"/>
          <w:szCs w:val="32"/>
          <w:highlight w:val="none"/>
          <w:u w:val="none"/>
          <w:lang w:eastAsia="zh-CN"/>
        </w:rPr>
        <w:t>报批后下达</w:t>
      </w:r>
      <w:r>
        <w:rPr>
          <w:rFonts w:hint="eastAsia" w:ascii="仿宋_GB2312" w:hAnsi="仿宋_GB2312" w:eastAsia="仿宋_GB2312" w:cs="仿宋_GB2312"/>
          <w:color w:val="auto"/>
          <w:spacing w:val="-1"/>
          <w:sz w:val="32"/>
          <w:szCs w:val="32"/>
          <w:highlight w:val="none"/>
          <w:u w:val="none"/>
        </w:rPr>
        <w:t>项</w:t>
      </w:r>
      <w:r>
        <w:rPr>
          <w:rFonts w:hint="eastAsia" w:ascii="仿宋_GB2312" w:hAnsi="仿宋_GB2312" w:eastAsia="仿宋_GB2312" w:cs="仿宋_GB2312"/>
          <w:color w:val="auto"/>
          <w:w w:val="105"/>
          <w:sz w:val="32"/>
          <w:szCs w:val="32"/>
          <w:highlight w:val="none"/>
          <w:u w:val="none"/>
        </w:rPr>
        <w:t>目计划。</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pacing w:val="-1"/>
          <w:sz w:val="32"/>
          <w:szCs w:val="32"/>
          <w:highlight w:val="none"/>
          <w:u w:val="none"/>
        </w:rPr>
      </w:pPr>
      <w:r>
        <w:rPr>
          <w:rFonts w:hint="eastAsia" w:ascii="仿宋_GB2312" w:hAnsi="仿宋_GB2312" w:eastAsia="仿宋_GB2312" w:cs="仿宋_GB2312"/>
          <w:color w:val="auto"/>
          <w:sz w:val="32"/>
          <w:szCs w:val="32"/>
          <w:highlight w:val="none"/>
          <w:u w:val="none"/>
        </w:rPr>
        <w:t>（九）</w:t>
      </w:r>
      <w:r>
        <w:rPr>
          <w:rFonts w:hint="eastAsia" w:ascii="仿宋_GB2312" w:hAnsi="仿宋_GB2312" w:eastAsia="仿宋_GB2312" w:cs="仿宋_GB2312"/>
          <w:color w:val="auto"/>
          <w:spacing w:val="-1"/>
          <w:sz w:val="32"/>
          <w:szCs w:val="32"/>
          <w:highlight w:val="none"/>
          <w:u w:val="none"/>
        </w:rPr>
        <w:t>签订揭榜协议。</w:t>
      </w:r>
      <w:r>
        <w:rPr>
          <w:rFonts w:hint="eastAsia" w:ascii="仿宋_GB2312" w:hAnsi="仿宋_GB2312" w:eastAsia="仿宋_GB2312" w:cs="仿宋_GB2312"/>
          <w:color w:val="auto"/>
          <w:spacing w:val="-1"/>
          <w:sz w:val="32"/>
          <w:szCs w:val="32"/>
          <w:highlight w:val="none"/>
          <w:u w:val="none"/>
          <w:lang w:eastAsia="zh-CN"/>
        </w:rPr>
        <w:t>项目下达后，</w:t>
      </w:r>
      <w:r>
        <w:rPr>
          <w:rFonts w:hint="eastAsia" w:ascii="仿宋_GB2312" w:hAnsi="仿宋_GB2312" w:eastAsia="仿宋_GB2312" w:cs="仿宋_GB2312"/>
          <w:color w:val="auto"/>
          <w:spacing w:val="-1"/>
          <w:sz w:val="32"/>
          <w:szCs w:val="32"/>
          <w:highlight w:val="none"/>
          <w:u w:val="none"/>
        </w:rPr>
        <w:t>由发榜方、揭榜方、</w:t>
      </w:r>
      <w:r>
        <w:rPr>
          <w:rFonts w:hint="eastAsia" w:ascii="仿宋_GB2312" w:hAnsi="仿宋_GB2312" w:eastAsia="仿宋_GB2312" w:cs="仿宋_GB2312"/>
          <w:color w:val="auto"/>
          <w:spacing w:val="-1"/>
          <w:sz w:val="32"/>
          <w:szCs w:val="32"/>
          <w:highlight w:val="none"/>
          <w:u w:val="none"/>
          <w:lang w:val="en" w:eastAsia="zh-CN"/>
        </w:rPr>
        <w:t>市科技和人才局</w:t>
      </w:r>
      <w:r>
        <w:rPr>
          <w:rFonts w:hint="eastAsia" w:ascii="仿宋_GB2312" w:hAnsi="仿宋_GB2312" w:eastAsia="仿宋_GB2312" w:cs="仿宋_GB2312"/>
          <w:color w:val="auto"/>
          <w:spacing w:val="-1"/>
          <w:sz w:val="32"/>
          <w:szCs w:val="32"/>
          <w:highlight w:val="none"/>
          <w:u w:val="none"/>
        </w:rPr>
        <w:t>正式签订揭榜协议。</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strike w:val="0"/>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rPr>
        <w:t>（十）</w:t>
      </w:r>
      <w:r>
        <w:rPr>
          <w:rFonts w:hint="eastAsia" w:ascii="仿宋_GB2312" w:hAnsi="仿宋_GB2312" w:eastAsia="仿宋_GB2312" w:cs="仿宋_GB2312"/>
          <w:color w:val="auto"/>
          <w:spacing w:val="-1"/>
          <w:sz w:val="32"/>
          <w:szCs w:val="32"/>
          <w:highlight w:val="none"/>
          <w:u w:val="none"/>
        </w:rPr>
        <w:t>项目实施管理。</w:t>
      </w:r>
      <w:r>
        <w:rPr>
          <w:rFonts w:hint="eastAsia" w:ascii="仿宋_GB2312" w:hAnsi="仿宋_GB2312" w:eastAsia="仿宋_GB2312" w:cs="仿宋_GB2312"/>
          <w:color w:val="auto"/>
          <w:sz w:val="32"/>
          <w:szCs w:val="32"/>
          <w:highlight w:val="none"/>
          <w:u w:val="none"/>
          <w:lang w:val="en" w:eastAsia="zh-CN" w:bidi="ar-SA"/>
        </w:rPr>
        <w:t>揭榜制试点项目负责人不受资历、年龄、限项等泸州市科技计划项目申报条件的限制。项目实施过程中的监管，技术攻关类项目主要由发榜方负责，成果转化类项目主要由揭榜方负责。市科技和人才局将对项目实施进行抽查。</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0" w:firstLineChars="200"/>
        <w:jc w:val="both"/>
        <w:textAlignment w:val="auto"/>
        <w:rPr>
          <w:rFonts w:hint="eastAsia" w:ascii="仿宋_GB2312" w:hAnsi="仿宋_GB2312" w:eastAsia="仿宋_GB2312" w:cs="仿宋_GB2312"/>
          <w:color w:val="auto"/>
          <w:sz w:val="32"/>
          <w:szCs w:val="32"/>
          <w:highlight w:val="none"/>
          <w:u w:val="none"/>
          <w:lang w:val="en" w:eastAsia="zh-CN" w:bidi="ar-SA"/>
        </w:rPr>
      </w:pPr>
      <w:r>
        <w:rPr>
          <w:rFonts w:hint="eastAsia" w:ascii="仿宋_GB2312" w:hAnsi="仿宋_GB2312" w:eastAsia="仿宋_GB2312" w:cs="仿宋_GB2312"/>
          <w:color w:val="auto"/>
          <w:sz w:val="32"/>
          <w:szCs w:val="32"/>
          <w:highlight w:val="none"/>
          <w:u w:val="none"/>
        </w:rPr>
        <w:t>（十一）</w:t>
      </w:r>
      <w:r>
        <w:rPr>
          <w:rFonts w:hint="eastAsia" w:ascii="仿宋_GB2312" w:hAnsi="仿宋_GB2312" w:eastAsia="仿宋_GB2312" w:cs="仿宋_GB2312"/>
          <w:color w:val="auto"/>
          <w:sz w:val="32"/>
          <w:szCs w:val="32"/>
          <w:highlight w:val="none"/>
          <w:u w:val="none"/>
          <w:lang w:val="en" w:eastAsia="zh-CN" w:bidi="ar-SA"/>
        </w:rPr>
        <w:t>任务</w:t>
      </w:r>
      <w:r>
        <w:rPr>
          <w:rFonts w:hint="eastAsia" w:ascii="仿宋_GB2312" w:hAnsi="仿宋_GB2312" w:eastAsia="仿宋_GB2312" w:cs="仿宋_GB2312"/>
          <w:color w:val="auto"/>
          <w:spacing w:val="-1"/>
          <w:sz w:val="32"/>
          <w:szCs w:val="32"/>
          <w:highlight w:val="none"/>
          <w:u w:val="none"/>
        </w:rPr>
        <w:t>验收和绩效评价。</w:t>
      </w:r>
      <w:r>
        <w:rPr>
          <w:rFonts w:hint="eastAsia" w:ascii="仿宋_GB2312" w:hAnsi="仿宋_GB2312" w:eastAsia="仿宋_GB2312" w:cs="仿宋_GB2312"/>
          <w:color w:val="auto"/>
          <w:sz w:val="32"/>
          <w:szCs w:val="32"/>
          <w:highlight w:val="none"/>
          <w:u w:val="none"/>
          <w:lang w:val="en" w:eastAsia="zh-CN" w:bidi="ar-SA"/>
        </w:rPr>
        <w:t>项目到期后，由市科技和人才局组织专家和发榜方，共同对揭榜制试点项目进行任务验收和绩效评价。</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jc w:val="both"/>
        <w:textAlignment w:val="auto"/>
        <w:rPr>
          <w:rFonts w:hint="eastAsia" w:ascii="仿宋_GB2312" w:hAnsi="仿宋_GB2312" w:eastAsia="仿宋_GB2312" w:cs="仿宋_GB2312"/>
          <w:color w:val="auto"/>
          <w:sz w:val="32"/>
          <w:szCs w:val="32"/>
          <w:highlight w:val="none"/>
          <w:u w:val="none"/>
          <w:lang w:val="en-US" w:eastAsia="zh-CN" w:bidi="ar-SA"/>
        </w:rPr>
      </w:pPr>
      <w:r>
        <w:rPr>
          <w:rFonts w:hint="eastAsia" w:ascii="仿宋_GB2312" w:hAnsi="仿宋_GB2312" w:eastAsia="仿宋_GB2312" w:cs="仿宋_GB2312"/>
          <w:b/>
          <w:bCs/>
          <w:color w:val="auto"/>
          <w:sz w:val="32"/>
          <w:szCs w:val="32"/>
          <w:highlight w:val="none"/>
          <w:u w:val="none"/>
          <w:lang w:val="en" w:eastAsia="zh-CN" w:bidi="ar-SA"/>
        </w:rPr>
        <w:t>第十五条</w:t>
      </w:r>
      <w:r>
        <w:rPr>
          <w:rFonts w:hint="eastAsia" w:ascii="仿宋_GB2312" w:hAnsi="仿宋_GB2312" w:eastAsia="仿宋_GB2312" w:cs="仿宋_GB2312"/>
          <w:color w:val="auto"/>
          <w:sz w:val="32"/>
          <w:szCs w:val="32"/>
          <w:highlight w:val="none"/>
          <w:u w:val="none"/>
          <w:lang w:val="en-US" w:eastAsia="zh-CN" w:bidi="ar-SA"/>
        </w:rPr>
        <w:t xml:space="preserve">  揭榜制试点项目实施周期由发榜方、揭榜方、市科技和人才局在揭榜协议中明确。</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43" w:firstLineChars="200"/>
        <w:jc w:val="both"/>
        <w:textAlignment w:val="auto"/>
        <w:rPr>
          <w:rFonts w:hint="eastAsia" w:ascii="仿宋_GB2312" w:hAnsi="仿宋_GB2312" w:eastAsia="仿宋_GB2312" w:cs="仿宋_GB2312"/>
          <w:color w:val="auto"/>
          <w:sz w:val="32"/>
          <w:szCs w:val="32"/>
          <w:highlight w:val="none"/>
          <w:u w:val="none"/>
          <w:lang w:val="en-US" w:eastAsia="zh-CN" w:bidi="ar-SA"/>
        </w:rPr>
      </w:pPr>
      <w:r>
        <w:rPr>
          <w:rFonts w:hint="eastAsia" w:ascii="仿宋_GB2312" w:hAnsi="仿宋_GB2312" w:eastAsia="仿宋_GB2312" w:cs="仿宋_GB2312"/>
          <w:b/>
          <w:bCs/>
          <w:color w:val="auto"/>
          <w:sz w:val="32"/>
          <w:szCs w:val="32"/>
          <w:highlight w:val="none"/>
          <w:u w:val="none"/>
          <w:lang w:val="en-US" w:eastAsia="zh-CN" w:bidi="ar-SA"/>
        </w:rPr>
        <w:t>第十六条</w:t>
      </w:r>
      <w:r>
        <w:rPr>
          <w:rFonts w:hint="eastAsia" w:ascii="仿宋_GB2312" w:hAnsi="仿宋_GB2312" w:eastAsia="仿宋_GB2312" w:cs="仿宋_GB2312"/>
          <w:color w:val="auto"/>
          <w:sz w:val="32"/>
          <w:szCs w:val="32"/>
          <w:highlight w:val="none"/>
          <w:u w:val="none"/>
          <w:lang w:val="en-US" w:eastAsia="zh-CN" w:bidi="ar-SA"/>
        </w:rPr>
        <w:t xml:space="preserve">  揭榜制试点项目不得更换发榜方、揭榜方。因故造成项目无法执行的，经</w:t>
      </w:r>
      <w:r>
        <w:rPr>
          <w:rFonts w:hint="eastAsia" w:ascii="仿宋_GB2312" w:hAnsi="仿宋_GB2312" w:eastAsia="仿宋_GB2312" w:cs="仿宋_GB2312"/>
          <w:color w:val="auto"/>
          <w:sz w:val="32"/>
          <w:szCs w:val="32"/>
          <w:highlight w:val="none"/>
          <w:u w:val="none"/>
          <w:lang w:val="en" w:eastAsia="zh-CN" w:bidi="ar-SA"/>
        </w:rPr>
        <w:t>市科技和人才局与发榜方共同审核同意后，可以延期实施或结题或终止。结题的项目，市科技和人才局组织专家进行咨询论证，形成论证结论，有关单位应退回结余财政科技资金。项目终止的，市科技和人才局组织专家进行咨询论证，形成论证结论，明确相关责任，有关单位应退回已拨付的财政科技资金，并酌情将有关单位或个人纳入科研不良信用行为记录等处理。</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right="0"/>
        <w:jc w:val="center"/>
        <w:textAlignment w:val="auto"/>
        <w:rPr>
          <w:color w:val="auto"/>
          <w:w w:val="110"/>
          <w:sz w:val="32"/>
          <w:szCs w:val="32"/>
          <w:highlight w:val="none"/>
          <w:u w:val="none"/>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0"/>
        <w:jc w:val="center"/>
        <w:textAlignment w:val="auto"/>
        <w:rPr>
          <w:rFonts w:hint="eastAsia" w:ascii="黑体" w:hAnsi="宋体" w:eastAsia="黑体" w:cs="黑体"/>
          <w:i w:val="0"/>
          <w:caps w:val="0"/>
          <w:color w:val="000000"/>
          <w:spacing w:val="0"/>
          <w:sz w:val="32"/>
          <w:szCs w:val="32"/>
          <w:highlight w:val="none"/>
          <w:u w:val="none"/>
          <w:shd w:val="clear" w:color="auto" w:fill="FFFFFF"/>
        </w:rPr>
      </w:pPr>
      <w:r>
        <w:rPr>
          <w:rFonts w:hint="eastAsia" w:ascii="黑体" w:hAnsi="宋体" w:eastAsia="黑体" w:cs="黑体"/>
          <w:i w:val="0"/>
          <w:caps w:val="0"/>
          <w:color w:val="000000"/>
          <w:spacing w:val="0"/>
          <w:sz w:val="32"/>
          <w:szCs w:val="32"/>
          <w:highlight w:val="none"/>
          <w:u w:val="none"/>
          <w:shd w:val="clear" w:color="auto" w:fill="FFFFFF"/>
        </w:rPr>
        <w:t>第四章</w:t>
      </w:r>
      <w:r>
        <w:rPr>
          <w:rFonts w:hint="eastAsia" w:ascii="黑体" w:hAnsi="宋体" w:eastAsia="黑体" w:cs="黑体"/>
          <w:i w:val="0"/>
          <w:caps w:val="0"/>
          <w:color w:val="000000"/>
          <w:spacing w:val="0"/>
          <w:sz w:val="32"/>
          <w:szCs w:val="32"/>
          <w:highlight w:val="none"/>
          <w:u w:val="none"/>
          <w:shd w:val="clear" w:color="auto" w:fill="FFFFFF"/>
          <w:lang w:val="en-US" w:eastAsia="zh-CN"/>
        </w:rPr>
        <w:t xml:space="preserve">  </w:t>
      </w:r>
      <w:r>
        <w:rPr>
          <w:rFonts w:hint="eastAsia" w:ascii="黑体" w:hAnsi="宋体" w:eastAsia="黑体" w:cs="黑体"/>
          <w:i w:val="0"/>
          <w:caps w:val="0"/>
          <w:color w:val="000000"/>
          <w:spacing w:val="0"/>
          <w:sz w:val="32"/>
          <w:szCs w:val="32"/>
          <w:highlight w:val="none"/>
          <w:u w:val="none"/>
          <w:shd w:val="clear" w:color="auto" w:fill="FFFFFF"/>
        </w:rPr>
        <w:t>监督管理</w:t>
      </w:r>
    </w:p>
    <w:p>
      <w:pPr>
        <w:keepNext w:val="0"/>
        <w:keepLines w:val="0"/>
        <w:pageBreakBefore w:val="0"/>
        <w:widowControl w:val="0"/>
        <w:tabs>
          <w:tab w:val="left" w:pos="4513"/>
        </w:tabs>
        <w:kinsoku/>
        <w:wordWrap/>
        <w:overflowPunct/>
        <w:topLinePunct w:val="0"/>
        <w:autoSpaceDE w:val="0"/>
        <w:autoSpaceDN w:val="0"/>
        <w:bidi w:val="0"/>
        <w:adjustRightInd w:val="0"/>
        <w:snapToGrid w:val="0"/>
        <w:spacing w:before="0" w:line="560" w:lineRule="exact"/>
        <w:ind w:left="0" w:right="0" w:firstLine="675" w:firstLineChars="200"/>
        <w:jc w:val="left"/>
        <w:textAlignment w:val="auto"/>
        <w:rPr>
          <w:rFonts w:hint="eastAsia" w:ascii="仿宋_GB2312" w:hAnsi="仿宋_GB2312" w:eastAsia="仿宋_GB2312" w:cs="仿宋_GB2312"/>
          <w:color w:val="auto"/>
          <w:w w:val="105"/>
          <w:sz w:val="32"/>
          <w:szCs w:val="32"/>
          <w:highlight w:val="none"/>
          <w:u w:val="none"/>
        </w:rPr>
      </w:pPr>
      <w:r>
        <w:rPr>
          <w:rFonts w:hint="eastAsia" w:ascii="仿宋_GB2312" w:hAnsi="仿宋_GB2312" w:eastAsia="仿宋_GB2312" w:cs="仿宋_GB2312"/>
          <w:b/>
          <w:bCs/>
          <w:color w:val="auto"/>
          <w:w w:val="105"/>
          <w:sz w:val="32"/>
          <w:szCs w:val="32"/>
          <w:highlight w:val="none"/>
          <w:u w:val="none"/>
        </w:rPr>
        <w:t>第十</w:t>
      </w:r>
      <w:r>
        <w:rPr>
          <w:rFonts w:hint="eastAsia" w:ascii="仿宋_GB2312" w:hAnsi="仿宋_GB2312" w:eastAsia="仿宋_GB2312" w:cs="仿宋_GB2312"/>
          <w:b/>
          <w:bCs/>
          <w:color w:val="auto"/>
          <w:sz w:val="32"/>
          <w:szCs w:val="32"/>
          <w:highlight w:val="none"/>
          <w:u w:val="none"/>
          <w:lang w:val="en" w:eastAsia="zh-CN" w:bidi="ar-SA"/>
        </w:rPr>
        <w:t>七</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mc:AlternateContent>
          <mc:Choice Requires="wps">
            <w:drawing>
              <wp:anchor distT="0" distB="0" distL="114300" distR="114300" simplePos="0" relativeHeight="251661312" behindDoc="1" locked="0" layoutInCell="1" allowOverlap="1">
                <wp:simplePos x="0" y="0"/>
                <wp:positionH relativeFrom="page">
                  <wp:posOffset>328295</wp:posOffset>
                </wp:positionH>
                <wp:positionV relativeFrom="paragraph">
                  <wp:posOffset>-55880</wp:posOffset>
                </wp:positionV>
                <wp:extent cx="145415" cy="170815"/>
                <wp:effectExtent l="0" t="0" r="0" b="0"/>
                <wp:wrapNone/>
                <wp:docPr id="10" name="文本框 12"/>
                <wp:cNvGraphicFramePr/>
                <a:graphic xmlns:a="http://schemas.openxmlformats.org/drawingml/2006/main">
                  <a:graphicData uri="http://schemas.microsoft.com/office/word/2010/wordprocessingShape">
                    <wps:wsp>
                      <wps:cNvSpPr txBox="1"/>
                      <wps:spPr>
                        <a:xfrm>
                          <a:off x="0" y="0"/>
                          <a:ext cx="145415" cy="170815"/>
                        </a:xfrm>
                        <a:prstGeom prst="rect">
                          <a:avLst/>
                        </a:prstGeom>
                        <a:noFill/>
                        <a:ln>
                          <a:noFill/>
                        </a:ln>
                      </wps:spPr>
                      <wps:txbx>
                        <w:txbxContent>
                          <w:p>
                            <w:pPr>
                              <w:spacing w:before="0" w:line="168" w:lineRule="auto"/>
                              <w:ind w:left="20" w:right="0" w:firstLine="0"/>
                              <w:jc w:val="left"/>
                              <w:rPr>
                                <w:sz w:val="18"/>
                              </w:rPr>
                            </w:pPr>
                            <w:r>
                              <w:rPr>
                                <w:color w:val="CACDCD"/>
                                <w:spacing w:val="-133"/>
                                <w:w w:val="99"/>
                                <w:sz w:val="18"/>
                              </w:rPr>
                              <w:t>，</w:t>
                            </w:r>
                            <w:r>
                              <w:rPr>
                                <w:color w:val="CACDCD"/>
                                <w:w w:val="99"/>
                                <w:position w:val="1"/>
                                <w:sz w:val="18"/>
                              </w:rPr>
                              <w:t>｀</w:t>
                            </w:r>
                          </w:p>
                        </w:txbxContent>
                      </wps:txbx>
                      <wps:bodyPr vert="eaVert" lIns="0" tIns="0" rIns="0" bIns="0" upright="1"/>
                    </wps:wsp>
                  </a:graphicData>
                </a:graphic>
              </wp:anchor>
            </w:drawing>
          </mc:Choice>
          <mc:Fallback>
            <w:pict>
              <v:shape id="文本框 12" o:spid="_x0000_s1026" o:spt="202" type="#_x0000_t202" style="position:absolute;left:0pt;margin-left:25.85pt;margin-top:-4.4pt;height:13.45pt;width:11.45pt;mso-position-horizontal-relative:page;z-index:-251655168;mso-width-relative:page;mso-height-relative:page;" filled="f" stroked="f" coordsize="21600,21600" o:gfxdata="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0YTeG1QAAAAcBAAAPAAAAAAAAAAEAIAAAACIAAABkcnMvZG93bnJldi54bWxQ&#10;SwECFAAUAAAACACHTuJAjtK1K8EBAACBAwAADgAAAAAAAAABACAAAAAkAQAAZHJzL2Uyb0RvYy54&#10;bWxQSwUGAAAAAAYABgBZAQAAVwUAAAAA&#10;">
                <v:fill on="f" focussize="0,0"/>
                <v:stroke on="f"/>
                <v:imagedata o:title=""/>
                <o:lock v:ext="edit" aspectratio="f"/>
                <v:textbox inset="0mm,0mm,0mm,0mm" style="layout-flow:vertical-ideographic;">
                  <w:txbxContent>
                    <w:p>
                      <w:pPr>
                        <w:spacing w:before="0" w:line="168" w:lineRule="auto"/>
                        <w:ind w:left="20" w:right="0" w:firstLine="0"/>
                        <w:jc w:val="left"/>
                        <w:rPr>
                          <w:sz w:val="18"/>
                        </w:rPr>
                      </w:pPr>
                      <w:r>
                        <w:rPr>
                          <w:color w:val="CACDCD"/>
                          <w:spacing w:val="-133"/>
                          <w:w w:val="99"/>
                          <w:sz w:val="18"/>
                        </w:rPr>
                        <w:t>，</w:t>
                      </w:r>
                      <w:r>
                        <w:rPr>
                          <w:color w:val="CACDCD"/>
                          <w:w w:val="99"/>
                          <w:position w:val="1"/>
                          <w:sz w:val="18"/>
                        </w:rPr>
                        <w:t>｀</w:t>
                      </w:r>
                    </w:p>
                  </w:txbxContent>
                </v:textbox>
              </v:shape>
            </w:pict>
          </mc:Fallback>
        </mc:AlternateContent>
      </w:r>
      <w:r>
        <w:rPr>
          <w:rFonts w:hint="eastAsia" w:ascii="仿宋_GB2312" w:hAnsi="仿宋_GB2312" w:eastAsia="仿宋_GB2312" w:cs="仿宋_GB2312"/>
          <w:color w:val="auto"/>
          <w:sz w:val="32"/>
          <w:szCs w:val="32"/>
          <w:highlight w:val="none"/>
          <w:u w:val="none"/>
          <w:lang w:val="en" w:eastAsia="zh-CN" w:bidi="ar-SA"/>
        </w:rPr>
        <w:t>揭榜制试点项目的</w:t>
      </w:r>
      <w:r>
        <w:rPr>
          <w:rFonts w:hint="eastAsia" w:ascii="仿宋_GB2312" w:hAnsi="仿宋_GB2312" w:eastAsia="仿宋_GB2312" w:cs="仿宋_GB2312"/>
          <w:color w:val="auto"/>
          <w:w w:val="105"/>
          <w:sz w:val="32"/>
          <w:szCs w:val="32"/>
          <w:highlight w:val="none"/>
          <w:u w:val="none"/>
        </w:rPr>
        <w:t>发榜方和揭榜方按照国家相关法律法规的规</w:t>
      </w:r>
      <w:r>
        <w:rPr>
          <w:rFonts w:hint="eastAsia" w:ascii="仿宋_GB2312" w:hAnsi="仿宋_GB2312" w:eastAsia="仿宋_GB2312" w:cs="仿宋_GB2312"/>
          <w:color w:val="auto"/>
          <w:sz w:val="32"/>
          <w:szCs w:val="32"/>
          <w:highlight w:val="none"/>
          <w:u w:val="none"/>
        </w:rPr>
        <w:t>定，需在揭榜协议中约定知识产权的归属和</w:t>
      </w:r>
      <w:r>
        <w:rPr>
          <w:rFonts w:hint="eastAsia" w:ascii="仿宋_GB2312" w:hAnsi="仿宋_GB2312" w:eastAsia="仿宋_GB2312" w:cs="仿宋_GB2312"/>
          <w:color w:val="auto"/>
          <w:sz w:val="32"/>
          <w:szCs w:val="32"/>
          <w:highlight w:val="none"/>
          <w:u w:val="none"/>
          <w:lang w:val="en" w:eastAsia="zh-CN" w:bidi="ar-SA"/>
        </w:rPr>
        <w:t>利益</w:t>
      </w:r>
      <w:r>
        <w:rPr>
          <w:rFonts w:hint="eastAsia" w:ascii="仿宋_GB2312" w:hAnsi="仿宋_GB2312" w:eastAsia="仿宋_GB2312" w:cs="仿宋_GB2312"/>
          <w:color w:val="auto"/>
          <w:sz w:val="32"/>
          <w:szCs w:val="32"/>
          <w:highlight w:val="none"/>
          <w:u w:val="none"/>
        </w:rPr>
        <w:t>分配，避免产生</w:t>
      </w:r>
      <w:r>
        <w:rPr>
          <w:rFonts w:hint="eastAsia" w:ascii="仿宋_GB2312" w:hAnsi="仿宋_GB2312" w:eastAsia="仿宋_GB2312" w:cs="仿宋_GB2312"/>
          <w:color w:val="auto"/>
          <w:w w:val="105"/>
          <w:sz w:val="32"/>
          <w:szCs w:val="32"/>
          <w:highlight w:val="none"/>
          <w:u w:val="none"/>
        </w:rPr>
        <w:t>知识产权纠纷。</w:t>
      </w:r>
    </w:p>
    <w:p>
      <w:pPr>
        <w:keepNext w:val="0"/>
        <w:keepLines w:val="0"/>
        <w:pageBreakBefore w:val="0"/>
        <w:widowControl w:val="0"/>
        <w:tabs>
          <w:tab w:val="left" w:pos="4513"/>
        </w:tabs>
        <w:kinsoku/>
        <w:wordWrap/>
        <w:overflowPunct/>
        <w:topLinePunct w:val="0"/>
        <w:autoSpaceDE w:val="0"/>
        <w:autoSpaceDN w:val="0"/>
        <w:bidi w:val="0"/>
        <w:adjustRightInd w:val="0"/>
        <w:snapToGrid w:val="0"/>
        <w:spacing w:before="0" w:line="560" w:lineRule="exact"/>
        <w:ind w:left="0" w:right="0" w:firstLine="643" w:firstLineChars="200"/>
        <w:jc w:val="left"/>
        <w:textAlignment w:val="auto"/>
        <w:rPr>
          <w:rFonts w:hint="eastAsia" w:ascii="仿宋_GB2312" w:hAnsi="仿宋_GB2312" w:eastAsia="仿宋_GB2312" w:cs="仿宋_GB2312"/>
          <w:color w:val="auto"/>
          <w:w w:val="105"/>
          <w:sz w:val="32"/>
          <w:szCs w:val="32"/>
          <w:highlight w:val="none"/>
          <w:u w:val="none"/>
        </w:rPr>
      </w:pPr>
      <w:r>
        <w:rPr>
          <w:rFonts w:hint="eastAsia" w:ascii="仿宋_GB2312" w:hAnsi="仿宋_GB2312" w:eastAsia="仿宋_GB2312" w:cs="仿宋_GB2312"/>
          <w:b/>
          <w:bCs/>
          <w:color w:val="auto"/>
          <w:sz w:val="32"/>
          <w:szCs w:val="32"/>
          <w:highlight w:val="none"/>
          <w:u w:val="none"/>
          <w:lang w:val="en" w:eastAsia="zh-CN" w:bidi="ar-SA"/>
        </w:rPr>
        <w:t>第十八条</w:t>
      </w:r>
      <w:r>
        <w:rPr>
          <w:rFonts w:hint="eastAsia" w:ascii="仿宋_GB2312" w:hAnsi="仿宋_GB2312" w:eastAsia="仿宋_GB2312" w:cs="仿宋_GB2312"/>
          <w:b/>
          <w:bCs/>
          <w:color w:val="auto"/>
          <w:sz w:val="32"/>
          <w:szCs w:val="32"/>
          <w:highlight w:val="none"/>
          <w:u w:val="none"/>
          <w:lang w:val="en-US" w:eastAsia="zh-CN" w:bidi="ar-SA"/>
        </w:rPr>
        <w:t xml:space="preserve"> </w:t>
      </w:r>
      <w:r>
        <w:rPr>
          <w:rFonts w:hint="eastAsia" w:ascii="仿宋_GB2312" w:hAnsi="仿宋_GB2312" w:eastAsia="仿宋_GB2312" w:cs="仿宋_GB2312"/>
          <w:color w:val="auto"/>
          <w:sz w:val="32"/>
          <w:szCs w:val="32"/>
          <w:highlight w:val="none"/>
          <w:u w:val="none"/>
          <w:lang w:val="en-US" w:eastAsia="zh-CN" w:bidi="ar-SA"/>
        </w:rPr>
        <w:t xml:space="preserve"> </w:t>
      </w:r>
      <w:r>
        <w:rPr>
          <w:rFonts w:hint="eastAsia" w:ascii="仿宋_GB2312" w:hAnsi="仿宋_GB2312" w:eastAsia="仿宋_GB2312" w:cs="仿宋_GB2312"/>
          <w:color w:val="auto"/>
          <w:sz w:val="32"/>
          <w:szCs w:val="32"/>
          <w:highlight w:val="none"/>
          <w:u w:val="none"/>
          <w:lang w:val="en" w:eastAsia="zh-CN" w:bidi="ar-SA"/>
        </w:rPr>
        <w:t>揭榜制试点项目的发榜方和揭榜方应认真履行揭榜协议的各项约定，为项目任务目标的完成提供条件保障和支撑，及时报告影响项目实施的重大事项和重大问题以及取得的重大进展。技术攻关类项目的发榜方、成果转化类项目的揭榜方要加强项目实施进度的督促，并按约定拨付资金。</w:t>
      </w:r>
    </w:p>
    <w:p>
      <w:pPr>
        <w:pStyle w:val="2"/>
        <w:keepNext w:val="0"/>
        <w:keepLines w:val="0"/>
        <w:pageBreakBefore w:val="0"/>
        <w:widowControl w:val="0"/>
        <w:kinsoku/>
        <w:wordWrap/>
        <w:overflowPunct/>
        <w:topLinePunct w:val="0"/>
        <w:autoSpaceDE w:val="0"/>
        <w:autoSpaceDN w:val="0"/>
        <w:bidi w:val="0"/>
        <w:adjustRightInd w:val="0"/>
        <w:snapToGrid w:val="0"/>
        <w:spacing w:before="0" w:line="560" w:lineRule="exact"/>
        <w:ind w:left="0" w:right="0" w:firstLine="675"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color w:val="auto"/>
          <w:w w:val="105"/>
          <w:sz w:val="32"/>
          <w:szCs w:val="32"/>
          <w:highlight w:val="none"/>
          <w:u w:val="none"/>
        </w:rPr>
        <w:t>第十</w:t>
      </w:r>
      <w:r>
        <w:rPr>
          <w:rFonts w:hint="eastAsia" w:ascii="仿宋_GB2312" w:hAnsi="仿宋_GB2312" w:eastAsia="仿宋_GB2312" w:cs="仿宋_GB2312"/>
          <w:b/>
          <w:bCs/>
          <w:color w:val="auto"/>
          <w:sz w:val="32"/>
          <w:szCs w:val="32"/>
          <w:highlight w:val="none"/>
          <w:u w:val="none"/>
          <w:lang w:val="en" w:eastAsia="zh-CN"/>
        </w:rPr>
        <w:t>九</w:t>
      </w:r>
      <w:r>
        <w:rPr>
          <w:rFonts w:hint="eastAsia" w:ascii="仿宋_GB2312" w:hAnsi="仿宋_GB2312" w:eastAsia="仿宋_GB2312" w:cs="仿宋_GB2312"/>
          <w:b/>
          <w:bCs/>
          <w:color w:val="auto"/>
          <w:w w:val="105"/>
          <w:sz w:val="32"/>
          <w:szCs w:val="32"/>
          <w:highlight w:val="none"/>
          <w:u w:val="none"/>
          <w:lang w:eastAsia="zh-CN"/>
        </w:rPr>
        <w:t>条</w:t>
      </w:r>
      <w:r>
        <w:rPr>
          <w:rFonts w:hint="eastAsia" w:ascii="仿宋_GB2312" w:hAnsi="仿宋_GB2312" w:eastAsia="仿宋_GB2312" w:cs="仿宋_GB2312"/>
          <w:color w:val="auto"/>
          <w:w w:val="105"/>
          <w:sz w:val="32"/>
          <w:szCs w:val="32"/>
          <w:highlight w:val="none"/>
          <w:u w:val="none"/>
          <w:lang w:eastAsia="zh-CN"/>
        </w:rPr>
        <w:t xml:space="preserve"> </w:t>
      </w:r>
      <w:r>
        <w:rPr>
          <w:rFonts w:hint="eastAsia" w:ascii="仿宋_GB2312" w:hAnsi="仿宋_GB2312" w:eastAsia="仿宋_GB2312" w:cs="仿宋_GB2312"/>
          <w:color w:val="auto"/>
          <w:w w:val="105"/>
          <w:sz w:val="32"/>
          <w:szCs w:val="32"/>
          <w:highlight w:val="none"/>
          <w:u w:val="none"/>
        </w:rPr>
        <w:t>揭榜方、发榜方应在技术攻关或成果转化的</w:t>
      </w:r>
      <w:r>
        <w:rPr>
          <w:rFonts w:hint="eastAsia" w:ascii="仿宋_GB2312" w:hAnsi="仿宋_GB2312" w:eastAsia="仿宋_GB2312" w:cs="仿宋_GB2312"/>
          <w:color w:val="auto"/>
          <w:sz w:val="32"/>
          <w:szCs w:val="32"/>
          <w:highlight w:val="none"/>
          <w:u w:val="none"/>
        </w:rPr>
        <w:t>过程中，本着实事求是的精神，严格遵循科研诚信、科学伦理等有关规定，坚决杜绝弄虚作假、串通控榜等不良行为发</w:t>
      </w:r>
      <w:r>
        <w:rPr>
          <w:rFonts w:hint="eastAsia" w:ascii="仿宋_GB2312" w:hAnsi="仿宋_GB2312" w:eastAsia="仿宋_GB2312" w:cs="仿宋_GB2312"/>
          <w:color w:val="auto"/>
          <w:w w:val="105"/>
          <w:sz w:val="32"/>
          <w:szCs w:val="32"/>
          <w:highlight w:val="none"/>
          <w:u w:val="none"/>
        </w:rPr>
        <w:t>生。对弄虚作假或故意串通骗取</w:t>
      </w:r>
      <w:r>
        <w:rPr>
          <w:rFonts w:hint="eastAsia" w:ascii="仿宋_GB2312" w:hAnsi="仿宋_GB2312" w:eastAsia="仿宋_GB2312" w:cs="仿宋_GB2312"/>
          <w:color w:val="auto"/>
          <w:w w:val="105"/>
          <w:sz w:val="32"/>
          <w:szCs w:val="32"/>
          <w:highlight w:val="none"/>
          <w:u w:val="none"/>
          <w:lang w:eastAsia="zh-CN"/>
        </w:rPr>
        <w:t>泸州市</w:t>
      </w:r>
      <w:r>
        <w:rPr>
          <w:rFonts w:hint="eastAsia" w:ascii="仿宋_GB2312" w:hAnsi="仿宋_GB2312" w:eastAsia="仿宋_GB2312" w:cs="仿宋_GB2312"/>
          <w:color w:val="auto"/>
          <w:w w:val="105"/>
          <w:sz w:val="32"/>
          <w:szCs w:val="32"/>
          <w:highlight w:val="none"/>
          <w:u w:val="none"/>
        </w:rPr>
        <w:t>财政科技资金的行</w:t>
      </w:r>
      <w:r>
        <w:rPr>
          <w:rFonts w:hint="eastAsia" w:ascii="仿宋_GB2312" w:hAnsi="仿宋_GB2312" w:eastAsia="仿宋_GB2312" w:cs="仿宋_GB2312"/>
          <w:color w:val="auto"/>
          <w:sz w:val="32"/>
          <w:szCs w:val="32"/>
          <w:highlight w:val="none"/>
          <w:u w:val="none"/>
        </w:rPr>
        <w:t>为，</w:t>
      </w:r>
      <w:r>
        <w:rPr>
          <w:rFonts w:hint="eastAsia" w:ascii="仿宋_GB2312" w:hAnsi="仿宋_GB2312" w:eastAsia="仿宋_GB2312" w:cs="仿宋_GB2312"/>
          <w:color w:val="auto"/>
          <w:sz w:val="32"/>
          <w:szCs w:val="32"/>
          <w:highlight w:val="none"/>
          <w:u w:val="none"/>
          <w:lang w:val="en" w:eastAsia="zh-CN"/>
        </w:rPr>
        <w:t>市科技和人才局</w:t>
      </w:r>
      <w:r>
        <w:rPr>
          <w:rFonts w:hint="eastAsia" w:ascii="仿宋_GB2312" w:hAnsi="仿宋_GB2312" w:eastAsia="仿宋_GB2312" w:cs="仿宋_GB2312"/>
          <w:color w:val="auto"/>
          <w:sz w:val="32"/>
          <w:szCs w:val="32"/>
          <w:highlight w:val="none"/>
          <w:u w:val="none"/>
        </w:rPr>
        <w:t>会同相关部门按照有关规定给予严肃处理。相关部门将全程跟踪和监督检查，并严肃追究违规行为的相关责任。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val="0"/>
        <w:bidi w:val="0"/>
        <w:spacing w:before="0" w:beforeAutospacing="0" w:after="0" w:afterAutospacing="0" w:line="560" w:lineRule="exact"/>
        <w:ind w:left="0" w:right="0" w:firstLine="64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b/>
          <w:bCs/>
          <w:i w:val="0"/>
          <w:caps w:val="0"/>
          <w:color w:val="000000"/>
          <w:spacing w:val="0"/>
          <w:sz w:val="32"/>
          <w:szCs w:val="32"/>
          <w:highlight w:val="none"/>
          <w:u w:val="none"/>
          <w:shd w:val="clear" w:color="auto" w:fill="FFFFFF"/>
        </w:rPr>
        <w:t> </w:t>
      </w:r>
      <w:r>
        <w:rPr>
          <w:rFonts w:hint="eastAsia" w:ascii="仿宋_GB2312" w:hAnsi="仿宋_GB2312" w:eastAsia="仿宋_GB2312" w:cs="仿宋_GB2312"/>
          <w:b/>
          <w:bCs/>
          <w:color w:val="auto"/>
          <w:w w:val="105"/>
          <w:sz w:val="32"/>
          <w:szCs w:val="32"/>
          <w:highlight w:val="none"/>
          <w:u w:val="none"/>
        </w:rPr>
        <w:t>第</w:t>
      </w:r>
      <w:r>
        <w:rPr>
          <w:rFonts w:hint="eastAsia" w:ascii="仿宋_GB2312" w:hAnsi="仿宋_GB2312" w:eastAsia="仿宋_GB2312" w:cs="仿宋_GB2312"/>
          <w:b/>
          <w:bCs/>
          <w:color w:val="auto"/>
          <w:w w:val="105"/>
          <w:sz w:val="32"/>
          <w:szCs w:val="32"/>
          <w:highlight w:val="none"/>
          <w:u w:val="none"/>
          <w:lang w:eastAsia="zh-CN"/>
        </w:rPr>
        <w:t>二</w:t>
      </w:r>
      <w:r>
        <w:rPr>
          <w:rFonts w:hint="eastAsia" w:ascii="仿宋_GB2312" w:hAnsi="仿宋_GB2312" w:eastAsia="仿宋_GB2312" w:cs="仿宋_GB2312"/>
          <w:b/>
          <w:bCs/>
          <w:color w:val="auto"/>
          <w:w w:val="105"/>
          <w:sz w:val="32"/>
          <w:szCs w:val="32"/>
          <w:highlight w:val="none"/>
          <w:u w:val="none"/>
        </w:rPr>
        <w:t>十条 </w:t>
      </w:r>
      <w:r>
        <w:rPr>
          <w:rFonts w:hint="eastAsia" w:ascii="仿宋_GB2312" w:hAnsi="仿宋_GB2312" w:eastAsia="仿宋_GB2312" w:cs="仿宋_GB2312"/>
          <w:color w:val="auto"/>
          <w:w w:val="105"/>
          <w:sz w:val="32"/>
          <w:szCs w:val="32"/>
          <w:highlight w:val="none"/>
          <w:u w:val="none"/>
        </w:rPr>
        <w:t> 本办法</w:t>
      </w:r>
      <w:r>
        <w:rPr>
          <w:rFonts w:hint="eastAsia" w:ascii="仿宋_GB2312" w:hAnsi="仿宋_GB2312" w:eastAsia="仿宋_GB2312" w:cs="仿宋_GB2312"/>
          <w:color w:val="auto"/>
          <w:w w:val="105"/>
          <w:sz w:val="32"/>
          <w:szCs w:val="32"/>
          <w:highlight w:val="none"/>
          <w:u w:val="none"/>
          <w:lang w:eastAsia="zh-CN"/>
        </w:rPr>
        <w:t>自</w:t>
      </w:r>
      <w:r>
        <w:rPr>
          <w:rFonts w:hint="eastAsia" w:ascii="仿宋_GB2312" w:hAnsi="仿宋_GB2312" w:eastAsia="仿宋_GB2312" w:cs="仿宋_GB2312"/>
          <w:color w:val="auto"/>
          <w:w w:val="105"/>
          <w:sz w:val="32"/>
          <w:szCs w:val="32"/>
          <w:highlight w:val="none"/>
          <w:u w:val="none"/>
          <w:lang w:val="en-US" w:eastAsia="zh-CN"/>
        </w:rPr>
        <w:t xml:space="preserve">    年 月 日起施行，有效期2</w:t>
      </w:r>
      <w:bookmarkStart w:id="0" w:name="_GoBack"/>
      <w:bookmarkEnd w:id="0"/>
      <w:r>
        <w:rPr>
          <w:rFonts w:hint="eastAsia" w:ascii="仿宋_GB2312" w:hAnsi="仿宋_GB2312" w:eastAsia="仿宋_GB2312" w:cs="仿宋_GB2312"/>
          <w:color w:val="auto"/>
          <w:w w:val="105"/>
          <w:sz w:val="32"/>
          <w:szCs w:val="32"/>
          <w:highlight w:val="none"/>
          <w:u w:val="none"/>
          <w:lang w:val="en-US" w:eastAsia="zh-CN"/>
        </w:rPr>
        <w:t>年</w:t>
      </w:r>
      <w:r>
        <w:rPr>
          <w:rFonts w:hint="eastAsia" w:ascii="仿宋_GB2312" w:hAnsi="仿宋_GB2312" w:eastAsia="仿宋_GB2312" w:cs="仿宋_GB2312"/>
          <w:color w:val="auto"/>
          <w:w w:val="105"/>
          <w:sz w:val="32"/>
          <w:szCs w:val="32"/>
          <w:highlight w:val="none"/>
          <w:u w:val="none"/>
        </w:rPr>
        <w:t>。</w:t>
      </w:r>
    </w:p>
    <w:sectPr>
      <w:footerReference r:id="rId5" w:type="default"/>
      <w:pgSz w:w="11920" w:h="16850"/>
      <w:pgMar w:top="1587" w:right="1417" w:bottom="1587" w:left="1417" w:header="720" w:footer="720" w:gutter="0"/>
      <w:cols w:equalWidth="0" w:num="1">
        <w:col w:w="9760"/>
      </w:cols>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公文小标宋">
    <w:altName w:val="宋体"/>
    <w:panose1 w:val="02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彩云繁体">
    <w:panose1 w:val="03000509000000000000"/>
    <w:charset w:val="86"/>
    <w:family w:val="auto"/>
    <w:pitch w:val="default"/>
    <w:sig w:usb0="00000001" w:usb1="080E0000" w:usb2="00000000" w:usb3="00000000" w:csb0="00040000" w:csb1="00000000"/>
  </w:font>
  <w:font w:name="方正北魏楷书简体">
    <w:panose1 w:val="03000509000000000000"/>
    <w:charset w:val="86"/>
    <w:family w:val="auto"/>
    <w:pitch w:val="default"/>
    <w:sig w:usb0="00000001" w:usb1="080E0000" w:usb2="00000000" w:usb3="00000000" w:csb0="00040000" w:csb1="00000000"/>
  </w:font>
  <w:font w:name="方正北魏楷书繁体">
    <w:panose1 w:val="03000509000000000000"/>
    <w:charset w:val="86"/>
    <w:family w:val="auto"/>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22D2B"/>
    <w:rsid w:val="06902CC5"/>
    <w:rsid w:val="0EEE8643"/>
    <w:rsid w:val="0FEF0578"/>
    <w:rsid w:val="11D706B9"/>
    <w:rsid w:val="19780D86"/>
    <w:rsid w:val="1D3404AA"/>
    <w:rsid w:val="1EFAB5B2"/>
    <w:rsid w:val="35431A3E"/>
    <w:rsid w:val="3872263A"/>
    <w:rsid w:val="3979EED8"/>
    <w:rsid w:val="39B18679"/>
    <w:rsid w:val="3B6C0119"/>
    <w:rsid w:val="3DFE15A9"/>
    <w:rsid w:val="3F9BF474"/>
    <w:rsid w:val="3FCFBBB2"/>
    <w:rsid w:val="3FF73B9A"/>
    <w:rsid w:val="414A7D39"/>
    <w:rsid w:val="415232C3"/>
    <w:rsid w:val="424F0E47"/>
    <w:rsid w:val="4BA1459C"/>
    <w:rsid w:val="545F7ABE"/>
    <w:rsid w:val="5CA16EC6"/>
    <w:rsid w:val="6367429A"/>
    <w:rsid w:val="67E18296"/>
    <w:rsid w:val="6BCE56FA"/>
    <w:rsid w:val="6EEF3D86"/>
    <w:rsid w:val="6FFFCF3B"/>
    <w:rsid w:val="72656EDC"/>
    <w:rsid w:val="74FF9C27"/>
    <w:rsid w:val="76342701"/>
    <w:rsid w:val="77BFB17A"/>
    <w:rsid w:val="79B7964A"/>
    <w:rsid w:val="7AF6399F"/>
    <w:rsid w:val="7B7FC3F3"/>
    <w:rsid w:val="7BEF9803"/>
    <w:rsid w:val="7BFE78F5"/>
    <w:rsid w:val="7BFF72F0"/>
    <w:rsid w:val="7F3F0EED"/>
    <w:rsid w:val="7FDB399D"/>
    <w:rsid w:val="7FEC149F"/>
    <w:rsid w:val="7FEE6875"/>
    <w:rsid w:val="B53E0EB1"/>
    <w:rsid w:val="BFCF0C27"/>
    <w:rsid w:val="D5EE0FDD"/>
    <w:rsid w:val="D7E67987"/>
    <w:rsid w:val="DE976AD8"/>
    <w:rsid w:val="DFFD47B9"/>
    <w:rsid w:val="F1FB36CA"/>
    <w:rsid w:val="F3A847DC"/>
    <w:rsid w:val="F5F28275"/>
    <w:rsid w:val="F83253B7"/>
    <w:rsid w:val="FBFB5DC2"/>
    <w:rsid w:val="FCF7A55A"/>
    <w:rsid w:val="FD763697"/>
    <w:rsid w:val="FD78532D"/>
    <w:rsid w:val="FDC43B71"/>
    <w:rsid w:val="FFBFADB3"/>
    <w:rsid w:val="FFBFDAED"/>
    <w:rsid w:val="FFF58B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1"/>
      <w:szCs w:val="3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style>
  <w:style w:type="paragraph" w:customStyle="1" w:styleId="10">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ScaleCrop>false</ScaleCrop>
  <LinksUpToDate>false</LinksUpToDate>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2021-05-02T11:22:00Z</dcterms:created>
  <dc:creator>Administrator</dc:creator>
  <cp:lastModifiedBy>财务室</cp:lastModifiedBy>
  <cp:lastPrinted>2021-11-23T14:59:00Z</cp:lastPrinted>
  <dcterms:modified xsi:type="dcterms:W3CDTF">2021-11-23T07:54:19Z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ApeosPort-V 4070</vt:lpwstr>
  </property>
  <property fmtid="{D5CDD505-2E9C-101B-9397-08002B2CF9AE}" pid="4" name="LastSaved">
    <vt:filetime>2021-04-28T00:00:00Z</vt:filetime>
  </property>
  <property fmtid="{D5CDD505-2E9C-101B-9397-08002B2CF9AE}" pid="5" name="KSOProductBuildVer">
    <vt:lpwstr>2052-11.1.0.11045</vt:lpwstr>
  </property>
  <property fmtid="{D5CDD505-2E9C-101B-9397-08002B2CF9AE}" pid="6" name="ICV">
    <vt:lpwstr>9C21F4C88CE14756B82698294774D8C0</vt:lpwstr>
  </property>
</Properties>
</file>